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95" w:type="dxa"/>
        <w:jc w:val="center"/>
        <w:tblLook w:val="01E0" w:firstRow="1" w:lastRow="1" w:firstColumn="1" w:lastColumn="1" w:noHBand="0" w:noVBand="0"/>
      </w:tblPr>
      <w:tblGrid>
        <w:gridCol w:w="4962"/>
        <w:gridCol w:w="2409"/>
        <w:gridCol w:w="6624"/>
      </w:tblGrid>
      <w:tr w:rsidR="000C18F9" w:rsidRPr="004054CB" w14:paraId="08B7F523" w14:textId="77777777" w:rsidTr="0029144A">
        <w:trPr>
          <w:trHeight w:val="566"/>
          <w:jc w:val="center"/>
        </w:trPr>
        <w:tc>
          <w:tcPr>
            <w:tcW w:w="4962" w:type="dxa"/>
          </w:tcPr>
          <w:p w14:paraId="48FC1F44" w14:textId="77777777" w:rsidR="000C18F9" w:rsidRPr="004054CB" w:rsidRDefault="000C18F9" w:rsidP="00804A32">
            <w:pPr>
              <w:jc w:val="center"/>
              <w:rPr>
                <w:sz w:val="26"/>
                <w:szCs w:val="26"/>
              </w:rPr>
            </w:pPr>
            <w:bookmarkStart w:id="0" w:name="_GoBack"/>
            <w:bookmarkEnd w:id="0"/>
            <w:r w:rsidRPr="004054CB">
              <w:rPr>
                <w:sz w:val="26"/>
                <w:szCs w:val="26"/>
              </w:rPr>
              <w:t>UBND THÀNH PHỐ HÀ NỘI</w:t>
            </w:r>
          </w:p>
          <w:p w14:paraId="0B485F3B" w14:textId="77777777" w:rsidR="000C18F9" w:rsidRPr="004054CB" w:rsidRDefault="000C18F9" w:rsidP="00804A32">
            <w:pPr>
              <w:jc w:val="center"/>
              <w:rPr>
                <w:b/>
                <w:sz w:val="28"/>
                <w:szCs w:val="28"/>
              </w:rPr>
            </w:pPr>
            <w:r w:rsidRPr="004054CB">
              <w:rPr>
                <w:b/>
                <w:sz w:val="26"/>
                <w:szCs w:val="26"/>
              </w:rPr>
              <w:t>THANH TRA THÀNH PHỐ</w:t>
            </w:r>
          </w:p>
          <w:p w14:paraId="727A00A5" w14:textId="6087DC09" w:rsidR="000C18F9" w:rsidRPr="004054CB" w:rsidRDefault="000C18F9" w:rsidP="00C26D06">
            <w:pPr>
              <w:jc w:val="center"/>
              <w:rPr>
                <w:sz w:val="28"/>
                <w:szCs w:val="28"/>
              </w:rPr>
            </w:pPr>
            <w:r w:rsidRPr="004054CB">
              <w:rPr>
                <w:noProof/>
                <w:sz w:val="28"/>
                <w:szCs w:val="28"/>
              </w:rPr>
              <mc:AlternateContent>
                <mc:Choice Requires="wps">
                  <w:drawing>
                    <wp:anchor distT="4294967295" distB="4294967295" distL="114300" distR="114300" simplePos="0" relativeHeight="251661824" behindDoc="0" locked="0" layoutInCell="1" allowOverlap="1" wp14:anchorId="7F911401" wp14:editId="18D7130A">
                      <wp:simplePos x="0" y="0"/>
                      <wp:positionH relativeFrom="margin">
                        <wp:posOffset>970336</wp:posOffset>
                      </wp:positionH>
                      <wp:positionV relativeFrom="paragraph">
                        <wp:posOffset>26594</wp:posOffset>
                      </wp:positionV>
                      <wp:extent cx="1071349"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13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CEF8B3" id="Line 3" o:spid="_x0000_s1026" style="position:absolute;flip:y;z-index:2516618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6.4pt,2.1pt" to="160.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zIxwEAAHMDAAAOAAAAZHJzL2Uyb0RvYy54bWysU01z0zAQvTPDf9DoTmynLVBPnB5SyiVA&#10;Zlq4b/Rha5C1GkmJk3/PSknTAjcGHzRa7b6nt2/lxd1htGyvQjToOt7Mas6UEyiN6zv+/enh3UfO&#10;YgInwaJTHT+qyO+Wb98sJt+qOQ5opQqMSFxsJ9/xISXfVlUUgxohztArR0mNYYREYegrGWAi9tFW&#10;87p+X00YpA8oVIx0en9K8mXh11qJ9E3rqBKzHSdtqayhrNu8VssFtH0APxhxlgH/oGIE4+jSC9U9&#10;JGC7YP6iGo0IGFGnmcCxQq2NUKUH6qap/+jmcQCvSi9kTvQXm+L/oxVf95vAjOz4NWcORhrR2jjF&#10;rrIzk48tFazcJuTexME9+jWKn5E5XA3gelUUPh09wZqMqH6D5CB64t9OX1BSDewSFpsOOoxMW+N/&#10;ZGAmJyvYoczleJmLOiQm6LCpPzRX17eciedcBW2myEAfYvqscGR503FL6gsh7NcxZUkvJbnc4YOx&#10;tozdOjZ1/PZmflMAEa2ROZnLYui3KxvYHvLDKV/pjzKvywLunCxkgwL56bxPYOxpT5dbd7YlO3Hy&#10;dIvyuAnPdtFki8rzK8xP53Vc0C//yvIXAAAA//8DAFBLAwQUAAYACAAAACEAeD74SNoAAAAHAQAA&#10;DwAAAGRycy9kb3ducmV2LnhtbEyOwU7DMBBE70j8g7VI3KhTlyIa4lQVAi5ISJTQsxMvSYS9jmI3&#10;DX/PwgWOTzOaecV29k5MOMY+kIblIgOB1ATbU6uhenu8ugURkyFrXCDU8IURtuX5WWFyG070itM+&#10;tYJHKOZGQ5fSkEsZmw69iYswIHH2EUZvEuPYSjuaE497J1WW3UhveuKHzgx432HzuT96DbvD88Pq&#10;Zap9cHbTVu/WV9mT0vryYt7dgUg4p78y/OizOpTsVIcj2Sgc81qxetJwrUBwvlLLNYj6l2VZyP/+&#10;5TcAAAD//wMAUEsBAi0AFAAGAAgAAAAhALaDOJL+AAAA4QEAABMAAAAAAAAAAAAAAAAAAAAAAFtD&#10;b250ZW50X1R5cGVzXS54bWxQSwECLQAUAAYACAAAACEAOP0h/9YAAACUAQAACwAAAAAAAAAAAAAA&#10;AAAvAQAAX3JlbHMvLnJlbHNQSwECLQAUAAYACAAAACEA01SsyMcBAABzAwAADgAAAAAAAAAAAAAA&#10;AAAuAgAAZHJzL2Uyb0RvYy54bWxQSwECLQAUAAYACAAAACEAeD74SNoAAAAHAQAADwAAAAAAAAAA&#10;AAAAAAAhBAAAZHJzL2Rvd25yZXYueG1sUEsFBgAAAAAEAAQA8wAAACgFAAAAAA==&#10;">
                      <w10:wrap anchorx="margin"/>
                    </v:line>
                  </w:pict>
                </mc:Fallback>
              </mc:AlternateContent>
            </w:r>
          </w:p>
        </w:tc>
        <w:tc>
          <w:tcPr>
            <w:tcW w:w="2409" w:type="dxa"/>
          </w:tcPr>
          <w:p w14:paraId="10ED9595" w14:textId="77777777" w:rsidR="000C18F9" w:rsidRPr="004054CB" w:rsidRDefault="000C18F9" w:rsidP="00804A32">
            <w:pPr>
              <w:jc w:val="center"/>
              <w:rPr>
                <w:b/>
                <w:bCs/>
                <w:sz w:val="26"/>
                <w:szCs w:val="26"/>
              </w:rPr>
            </w:pPr>
          </w:p>
        </w:tc>
        <w:tc>
          <w:tcPr>
            <w:tcW w:w="6624" w:type="dxa"/>
          </w:tcPr>
          <w:p w14:paraId="4D77AC35" w14:textId="11AC0FFA" w:rsidR="000C18F9" w:rsidRPr="004054CB" w:rsidRDefault="000C18F9" w:rsidP="00804A32">
            <w:pPr>
              <w:jc w:val="center"/>
              <w:rPr>
                <w:b/>
                <w:bCs/>
                <w:sz w:val="26"/>
                <w:szCs w:val="26"/>
              </w:rPr>
            </w:pPr>
            <w:r w:rsidRPr="004054CB">
              <w:rPr>
                <w:b/>
                <w:bCs/>
                <w:sz w:val="26"/>
                <w:szCs w:val="26"/>
              </w:rPr>
              <w:t>CỘNG HOÀ XÃ HỘI CHỦ NGHĨA VIỆT NAM</w:t>
            </w:r>
          </w:p>
          <w:p w14:paraId="0316473F" w14:textId="11F0CF5D" w:rsidR="000C18F9" w:rsidRPr="004054CB" w:rsidRDefault="000C18F9" w:rsidP="00C26D06">
            <w:pPr>
              <w:jc w:val="center"/>
              <w:rPr>
                <w:i/>
                <w:iCs/>
                <w:sz w:val="28"/>
                <w:szCs w:val="28"/>
              </w:rPr>
            </w:pPr>
            <w:r w:rsidRPr="004054CB">
              <w:rPr>
                <w:noProof/>
                <w:sz w:val="28"/>
                <w:szCs w:val="28"/>
              </w:rPr>
              <mc:AlternateContent>
                <mc:Choice Requires="wps">
                  <w:drawing>
                    <wp:anchor distT="4294967295" distB="4294967295" distL="114300" distR="114300" simplePos="0" relativeHeight="251662848" behindDoc="0" locked="0" layoutInCell="1" allowOverlap="1" wp14:anchorId="7BB95E6D" wp14:editId="7BC9E75F">
                      <wp:simplePos x="0" y="0"/>
                      <wp:positionH relativeFrom="margin">
                        <wp:posOffset>965038</wp:posOffset>
                      </wp:positionH>
                      <wp:positionV relativeFrom="paragraph">
                        <wp:posOffset>239395</wp:posOffset>
                      </wp:positionV>
                      <wp:extent cx="217868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ACF9FA" id="Line 4" o:spid="_x0000_s1026" style="position:absolute;z-index:25166284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6pt,18.85pt" to="247.5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jEwQEAAGkDAAAOAAAAZHJzL2Uyb0RvYy54bWysU02P2yAQvVfqf0DcGydps02tOHvIdntJ&#10;20i7/QETwDYqMAhI7Pz7DuRjt+2tqg+IYWYe773Bq/vRGnZUIWp0DZ9NppwpJ1Bq1zX8x/PjuyVn&#10;MYGTYNCphp9U5Pfrt29Wg6/VHHs0UgVGIC7Wg294n5KvqyqKXlmIE/TKUbLFYCFRGLpKBhgI3Zpq&#10;Pp3eVQMG6QMKFSOdPpyTfF3w21aJ9L1to0rMNJy4pbKGsu7zWq1XUHcBfK/FhQb8AwsL2tGlN6gH&#10;SMAOQf8FZbUIGLFNE4G2wrbVQhUNpGY2/UPNUw9eFS1kTvQ3m+L/gxXfjrvAtGz4e84cWBrRVjvF&#10;PmRnBh9rKti4XcjaxOie/BbFz8gcbnpwnSoMn0+e2ma5o/qtJQfRE/5++IqSauCQsNg0tsFmSDKA&#10;jWUap9s01JiYoMP57OPybrngTFxzFdTXRh9i+qLQsrxpuCHOBRiO25gyEaivJfkeh4/amDJs49jQ&#10;8E+L+aI0RDRa5mQui6Hbb0xgR8jPpXxFFWVelwU8OFnAegXy82WfQJvzni437mJG1n92co/ytAtX&#10;k2ieheXl7eUH8zou3S9/yPoXAAAA//8DAFBLAwQUAAYACAAAACEAFPCDLN0AAAAJAQAADwAAAGRy&#10;cy9kb3ducmV2LnhtbEyPwU7DMBBE70j8g7VIXCrqNKUUQpwKAbn1QgFx3cZLEhGv09htA1/PIg5w&#10;nNnR7Jt8NbpOHWgIrWcDs2kCirjytuXawMtzeXENKkRki51nMvBJAVbF6UmOmfVHfqLDJtZKSjhk&#10;aKCJsc+0DlVDDsPU98Rye/eDwyhyqLUd8CjlrtNpklxphy3LhwZ7um+o+tjsnYFQvtKu/JpUk+Rt&#10;XntKdw/rRzTm/Gy8uwUVaYx/YfjBF3QohGnr92yD6kQvUtkSDcyXS1ASuLxZzEBtfw1d5Pr/guIb&#10;AAD//wMAUEsBAi0AFAAGAAgAAAAhALaDOJL+AAAA4QEAABMAAAAAAAAAAAAAAAAAAAAAAFtDb250&#10;ZW50X1R5cGVzXS54bWxQSwECLQAUAAYACAAAACEAOP0h/9YAAACUAQAACwAAAAAAAAAAAAAAAAAv&#10;AQAAX3JlbHMvLnJlbHNQSwECLQAUAAYACAAAACEA3cq4xMEBAABpAwAADgAAAAAAAAAAAAAAAAAu&#10;AgAAZHJzL2Uyb0RvYy54bWxQSwECLQAUAAYACAAAACEAFPCDLN0AAAAJAQAADwAAAAAAAAAAAAAA&#10;AAAbBAAAZHJzL2Rvd25yZXYueG1sUEsFBgAAAAAEAAQA8wAAACUFAAAAAA==&#10;">
                      <w10:wrap anchorx="margin"/>
                    </v:line>
                  </w:pict>
                </mc:Fallback>
              </mc:AlternateContent>
            </w:r>
            <w:r w:rsidRPr="004054CB">
              <w:rPr>
                <w:b/>
                <w:bCs/>
                <w:sz w:val="28"/>
                <w:szCs w:val="28"/>
              </w:rPr>
              <w:t>Độc lập - Tự do - Hạnh phúc</w:t>
            </w:r>
          </w:p>
        </w:tc>
      </w:tr>
      <w:tr w:rsidR="000C18F9" w:rsidRPr="004054CB" w14:paraId="5BD2CC5A" w14:textId="77777777" w:rsidTr="0029144A">
        <w:trPr>
          <w:trHeight w:val="214"/>
          <w:jc w:val="center"/>
        </w:trPr>
        <w:tc>
          <w:tcPr>
            <w:tcW w:w="4962" w:type="dxa"/>
          </w:tcPr>
          <w:p w14:paraId="1443EA81" w14:textId="7362D784" w:rsidR="000C18F9" w:rsidRPr="00C26D06" w:rsidRDefault="000C18F9" w:rsidP="00804A32">
            <w:pPr>
              <w:jc w:val="center"/>
              <w:rPr>
                <w:sz w:val="26"/>
                <w:szCs w:val="26"/>
              </w:rPr>
            </w:pPr>
          </w:p>
        </w:tc>
        <w:tc>
          <w:tcPr>
            <w:tcW w:w="2409" w:type="dxa"/>
          </w:tcPr>
          <w:p w14:paraId="06E58ED0" w14:textId="77777777" w:rsidR="000C18F9" w:rsidRPr="004054CB" w:rsidRDefault="000C18F9" w:rsidP="00804A32">
            <w:pPr>
              <w:jc w:val="center"/>
              <w:rPr>
                <w:bCs/>
                <w:i/>
                <w:sz w:val="28"/>
                <w:szCs w:val="28"/>
              </w:rPr>
            </w:pPr>
          </w:p>
        </w:tc>
        <w:tc>
          <w:tcPr>
            <w:tcW w:w="6624" w:type="dxa"/>
          </w:tcPr>
          <w:p w14:paraId="0C881679" w14:textId="05902B9B" w:rsidR="000C18F9" w:rsidRPr="004054CB" w:rsidRDefault="000C18F9" w:rsidP="00804A32">
            <w:pPr>
              <w:jc w:val="center"/>
              <w:rPr>
                <w:b/>
                <w:bCs/>
                <w:sz w:val="26"/>
                <w:szCs w:val="26"/>
              </w:rPr>
            </w:pPr>
            <w:r w:rsidRPr="004054CB">
              <w:rPr>
                <w:bCs/>
                <w:i/>
                <w:sz w:val="28"/>
                <w:szCs w:val="28"/>
              </w:rPr>
              <w:t>Hà Nội, ngày       tháng       năm 2026</w:t>
            </w:r>
          </w:p>
        </w:tc>
      </w:tr>
    </w:tbl>
    <w:p w14:paraId="40F67738" w14:textId="77777777" w:rsidR="002564D8" w:rsidRPr="004054CB" w:rsidRDefault="002564D8" w:rsidP="00804A32">
      <w:pPr>
        <w:jc w:val="center"/>
        <w:rPr>
          <w:b/>
          <w:bCs/>
          <w:sz w:val="28"/>
          <w:szCs w:val="28"/>
        </w:rPr>
      </w:pPr>
    </w:p>
    <w:p w14:paraId="0CD3215C" w14:textId="1022E532" w:rsidR="000C18F9" w:rsidRPr="00467CA1" w:rsidRDefault="000C18F9" w:rsidP="00804A32">
      <w:pPr>
        <w:jc w:val="center"/>
        <w:rPr>
          <w:b/>
          <w:sz w:val="28"/>
          <w:szCs w:val="28"/>
        </w:rPr>
      </w:pPr>
      <w:r w:rsidRPr="00467CA1">
        <w:rPr>
          <w:b/>
          <w:sz w:val="28"/>
          <w:szCs w:val="28"/>
        </w:rPr>
        <w:t xml:space="preserve">BẢN THUYẾT MINH </w:t>
      </w:r>
    </w:p>
    <w:p w14:paraId="59BB5811" w14:textId="3069680F" w:rsidR="00CC6E05" w:rsidRDefault="0005148A" w:rsidP="00CC6E05">
      <w:pPr>
        <w:jc w:val="center"/>
        <w:rPr>
          <w:b/>
          <w:bCs/>
          <w:sz w:val="28"/>
          <w:szCs w:val="28"/>
        </w:rPr>
      </w:pPr>
      <w:r>
        <w:rPr>
          <w:b/>
          <w:bCs/>
          <w:sz w:val="28"/>
          <w:szCs w:val="28"/>
        </w:rPr>
        <w:t xml:space="preserve">Dự thảo Nghị quyết của Hội đồng nhân dân thành phố Hà Nội </w:t>
      </w:r>
      <w:r w:rsidR="00CC6E05" w:rsidRPr="00CC6E05">
        <w:rPr>
          <w:b/>
          <w:bCs/>
          <w:sz w:val="28"/>
          <w:szCs w:val="28"/>
        </w:rPr>
        <w:t xml:space="preserve">quy định mức chi đối với công tác tiếp công dân, </w:t>
      </w:r>
    </w:p>
    <w:p w14:paraId="21DEE8AE" w14:textId="58CA08AA" w:rsidR="00C16212" w:rsidRDefault="00CC6E05" w:rsidP="00CC6E05">
      <w:pPr>
        <w:jc w:val="center"/>
        <w:rPr>
          <w:b/>
          <w:bCs/>
          <w:sz w:val="28"/>
          <w:szCs w:val="28"/>
        </w:rPr>
      </w:pPr>
      <w:r w:rsidRPr="00CC6E05">
        <w:rPr>
          <w:b/>
          <w:bCs/>
          <w:sz w:val="28"/>
          <w:szCs w:val="28"/>
        </w:rPr>
        <w:t>xử lý đơn khiếu nại, tố cáo, kiến nghị, phản ánh của thành phố Hà Nội</w:t>
      </w:r>
    </w:p>
    <w:p w14:paraId="29827B75" w14:textId="77777777" w:rsidR="00CC6E05" w:rsidRPr="00467CA1" w:rsidRDefault="00CC6E05" w:rsidP="00CC6E05">
      <w:pPr>
        <w:jc w:val="center"/>
        <w:rPr>
          <w:sz w:val="28"/>
          <w:szCs w:val="28"/>
          <w:lang w:val="vi-VN"/>
        </w:rPr>
      </w:pPr>
    </w:p>
    <w:tbl>
      <w:tblPr>
        <w:tblStyle w:val="TableGrid"/>
        <w:tblW w:w="15655" w:type="dxa"/>
        <w:jc w:val="center"/>
        <w:tblLook w:val="04A0" w:firstRow="1" w:lastRow="0" w:firstColumn="1" w:lastColumn="0" w:noHBand="0" w:noVBand="1"/>
      </w:tblPr>
      <w:tblGrid>
        <w:gridCol w:w="2965"/>
        <w:gridCol w:w="5490"/>
        <w:gridCol w:w="7200"/>
      </w:tblGrid>
      <w:tr w:rsidR="00677955" w:rsidRPr="007F048E" w14:paraId="50AE374F" w14:textId="77777777" w:rsidTr="00E93B63">
        <w:trPr>
          <w:tblHeader/>
          <w:jc w:val="center"/>
        </w:trPr>
        <w:tc>
          <w:tcPr>
            <w:tcW w:w="2965" w:type="dxa"/>
          </w:tcPr>
          <w:p w14:paraId="3B04273A" w14:textId="4E0F18EF" w:rsidR="00677955" w:rsidRPr="00333108" w:rsidRDefault="0005148A" w:rsidP="007F048E">
            <w:pPr>
              <w:spacing w:before="60" w:after="60"/>
              <w:jc w:val="center"/>
              <w:rPr>
                <w:b/>
                <w:bCs/>
                <w:sz w:val="28"/>
                <w:szCs w:val="28"/>
                <w:lang w:val="vi-VN"/>
              </w:rPr>
            </w:pPr>
            <w:r w:rsidRPr="00333108">
              <w:rPr>
                <w:b/>
                <w:bCs/>
                <w:sz w:val="28"/>
                <w:szCs w:val="28"/>
                <w:lang w:val="vi-VN"/>
              </w:rPr>
              <w:t>QUY PHẠM PHÁP LUẬT HIỆN HÀNH</w:t>
            </w:r>
          </w:p>
        </w:tc>
        <w:tc>
          <w:tcPr>
            <w:tcW w:w="5490" w:type="dxa"/>
          </w:tcPr>
          <w:p w14:paraId="2961A9EC" w14:textId="3AD50F09" w:rsidR="00677955" w:rsidRPr="00333108" w:rsidRDefault="0005148A" w:rsidP="007F048E">
            <w:pPr>
              <w:spacing w:before="60" w:after="60"/>
              <w:jc w:val="center"/>
              <w:rPr>
                <w:b/>
                <w:iCs/>
                <w:sz w:val="28"/>
                <w:szCs w:val="28"/>
                <w:lang w:val="vi-VN"/>
              </w:rPr>
            </w:pPr>
            <w:r w:rsidRPr="00333108">
              <w:rPr>
                <w:b/>
                <w:iCs/>
                <w:sz w:val="28"/>
                <w:szCs w:val="28"/>
                <w:lang w:val="vi-VN"/>
              </w:rPr>
              <w:t>DỰ THẢO NGHỊ QUYẾT CỦA HĐND THÀNH PHỐ</w:t>
            </w:r>
          </w:p>
        </w:tc>
        <w:tc>
          <w:tcPr>
            <w:tcW w:w="7200" w:type="dxa"/>
          </w:tcPr>
          <w:p w14:paraId="22C09203" w14:textId="7878F806" w:rsidR="00677955" w:rsidRPr="007F048E" w:rsidRDefault="0005148A" w:rsidP="007F048E">
            <w:pPr>
              <w:spacing w:before="60" w:after="60"/>
              <w:jc w:val="center"/>
              <w:rPr>
                <w:b/>
                <w:bCs/>
                <w:sz w:val="28"/>
                <w:szCs w:val="28"/>
              </w:rPr>
            </w:pPr>
            <w:r w:rsidRPr="007F048E">
              <w:rPr>
                <w:b/>
                <w:bCs/>
                <w:sz w:val="28"/>
                <w:szCs w:val="28"/>
              </w:rPr>
              <w:t>THUYẾT MINH</w:t>
            </w:r>
          </w:p>
        </w:tc>
      </w:tr>
      <w:tr w:rsidR="00677955" w:rsidRPr="00175935" w14:paraId="0F4BCEFD" w14:textId="77777777" w:rsidTr="00E93B63">
        <w:trPr>
          <w:jc w:val="center"/>
        </w:trPr>
        <w:tc>
          <w:tcPr>
            <w:tcW w:w="2965" w:type="dxa"/>
          </w:tcPr>
          <w:p w14:paraId="3FA150D5" w14:textId="119B0F9D" w:rsidR="00677955" w:rsidRPr="007F048E" w:rsidRDefault="00677955" w:rsidP="00DB1E9E">
            <w:pPr>
              <w:spacing w:before="60" w:after="60"/>
              <w:jc w:val="both"/>
              <w:rPr>
                <w:b/>
                <w:bCs/>
                <w:sz w:val="28"/>
                <w:szCs w:val="28"/>
              </w:rPr>
            </w:pPr>
          </w:p>
        </w:tc>
        <w:tc>
          <w:tcPr>
            <w:tcW w:w="5490" w:type="dxa"/>
          </w:tcPr>
          <w:p w14:paraId="18741255" w14:textId="77777777" w:rsidR="009C45C7" w:rsidRDefault="009C45C7" w:rsidP="009C45C7">
            <w:pPr>
              <w:spacing w:before="120" w:after="120" w:line="252" w:lineRule="auto"/>
              <w:jc w:val="both"/>
              <w:rPr>
                <w:b/>
                <w:bCs/>
                <w:spacing w:val="-2"/>
                <w:sz w:val="28"/>
                <w:szCs w:val="28"/>
              </w:rPr>
            </w:pPr>
            <w:r w:rsidRPr="005F0E31">
              <w:rPr>
                <w:b/>
                <w:bCs/>
                <w:spacing w:val="-2"/>
                <w:sz w:val="28"/>
                <w:szCs w:val="28"/>
              </w:rPr>
              <w:t xml:space="preserve">Điều 1. </w:t>
            </w:r>
            <w:r>
              <w:rPr>
                <w:b/>
                <w:bCs/>
                <w:spacing w:val="-2"/>
                <w:sz w:val="28"/>
                <w:szCs w:val="28"/>
              </w:rPr>
              <w:t>Phạm vi điều chỉnh</w:t>
            </w:r>
          </w:p>
          <w:p w14:paraId="2AA6DB4A" w14:textId="29B47378" w:rsidR="009C45C7" w:rsidRPr="009C45C7" w:rsidRDefault="009C45C7" w:rsidP="00DF6EA0">
            <w:pPr>
              <w:spacing w:before="120" w:after="120" w:line="252" w:lineRule="auto"/>
              <w:jc w:val="both"/>
              <w:rPr>
                <w:sz w:val="28"/>
                <w:szCs w:val="28"/>
              </w:rPr>
            </w:pPr>
            <w:r w:rsidRPr="004E3776">
              <w:rPr>
                <w:sz w:val="28"/>
                <w:szCs w:val="32"/>
              </w:rPr>
              <w:t xml:space="preserve">Nghị quyết này </w:t>
            </w:r>
            <w:r w:rsidRPr="004E3776">
              <w:rPr>
                <w:sz w:val="28"/>
                <w:szCs w:val="28"/>
              </w:rPr>
              <w:t xml:space="preserve">quy định mức chi </w:t>
            </w:r>
            <w:r w:rsidR="00AA14B2">
              <w:rPr>
                <w:sz w:val="28"/>
                <w:szCs w:val="28"/>
              </w:rPr>
              <w:t xml:space="preserve">đối với công tác </w:t>
            </w:r>
            <w:r w:rsidRPr="004E3776">
              <w:rPr>
                <w:sz w:val="28"/>
                <w:szCs w:val="28"/>
              </w:rPr>
              <w:t xml:space="preserve">tiếp công dân, xử lý đơn khiếu nại, tố cáo, kiến nghị, phản ánh </w:t>
            </w:r>
            <w:r w:rsidRPr="004E3776">
              <w:rPr>
                <w:sz w:val="28"/>
                <w:szCs w:val="32"/>
              </w:rPr>
              <w:t xml:space="preserve">tại </w:t>
            </w:r>
            <w:r w:rsidR="00E60F4E">
              <w:rPr>
                <w:sz w:val="28"/>
                <w:szCs w:val="32"/>
              </w:rPr>
              <w:t xml:space="preserve">Trụ sở tiếp công dân và địa điểm tiếp công dân </w:t>
            </w:r>
            <w:r w:rsidR="00B805CB">
              <w:rPr>
                <w:sz w:val="28"/>
                <w:szCs w:val="32"/>
              </w:rPr>
              <w:t>của thành phố Hà Nội</w:t>
            </w:r>
            <w:r w:rsidRPr="004E3776">
              <w:rPr>
                <w:sz w:val="28"/>
                <w:szCs w:val="32"/>
              </w:rPr>
              <w:t>.</w:t>
            </w:r>
          </w:p>
        </w:tc>
        <w:tc>
          <w:tcPr>
            <w:tcW w:w="7200" w:type="dxa"/>
          </w:tcPr>
          <w:p w14:paraId="5E376C8A" w14:textId="222CA13E" w:rsidR="00682FB2" w:rsidRPr="00682FB2" w:rsidRDefault="00DB1E9E" w:rsidP="00FA6136">
            <w:pPr>
              <w:spacing w:before="60" w:after="60"/>
              <w:jc w:val="both"/>
              <w:rPr>
                <w:sz w:val="28"/>
                <w:szCs w:val="28"/>
              </w:rPr>
            </w:pPr>
            <w:r w:rsidRPr="00DB1E9E">
              <w:rPr>
                <w:color w:val="000000"/>
                <w:sz w:val="28"/>
                <w:szCs w:val="32"/>
              </w:rPr>
              <w:t>Xác định phạm vi áp dụng của chính sách</w:t>
            </w:r>
            <w:r w:rsidR="00B805CB">
              <w:rPr>
                <w:color w:val="000000"/>
                <w:sz w:val="28"/>
                <w:szCs w:val="32"/>
              </w:rPr>
              <w:t>, đảm bảo</w:t>
            </w:r>
            <w:r w:rsidRPr="00DB1E9E">
              <w:rPr>
                <w:color w:val="000000"/>
                <w:sz w:val="28"/>
                <w:szCs w:val="32"/>
              </w:rPr>
              <w:t xml:space="preserve"> </w:t>
            </w:r>
            <w:r w:rsidR="006B3A16">
              <w:rPr>
                <w:color w:val="000000"/>
                <w:sz w:val="28"/>
                <w:szCs w:val="32"/>
              </w:rPr>
              <w:t>phù hợp</w:t>
            </w:r>
            <w:r w:rsidR="00B805CB">
              <w:rPr>
                <w:color w:val="000000"/>
                <w:sz w:val="28"/>
                <w:szCs w:val="32"/>
              </w:rPr>
              <w:t xml:space="preserve"> phạm vi áp dụng theo </w:t>
            </w:r>
            <w:r w:rsidRPr="00DB1E9E">
              <w:rPr>
                <w:color w:val="000000"/>
                <w:sz w:val="28"/>
                <w:szCs w:val="32"/>
              </w:rPr>
              <w:t xml:space="preserve">quy định tại </w:t>
            </w:r>
            <w:r w:rsidR="00B805CB" w:rsidRPr="004E3776">
              <w:rPr>
                <w:sz w:val="28"/>
                <w:szCs w:val="32"/>
              </w:rPr>
              <w:t xml:space="preserve">Điều 37 </w:t>
            </w:r>
            <w:r w:rsidR="00B805CB" w:rsidRPr="004E3776">
              <w:rPr>
                <w:sz w:val="28"/>
                <w:szCs w:val="36"/>
              </w:rPr>
              <w:t>Nghị định số 154/2026/NĐ-CP ngày 15</w:t>
            </w:r>
            <w:r w:rsidR="00B805CB">
              <w:rPr>
                <w:sz w:val="28"/>
                <w:szCs w:val="36"/>
              </w:rPr>
              <w:t xml:space="preserve"> tháng </w:t>
            </w:r>
            <w:r w:rsidR="00B805CB" w:rsidRPr="004E3776">
              <w:rPr>
                <w:sz w:val="28"/>
                <w:szCs w:val="36"/>
              </w:rPr>
              <w:t>5</w:t>
            </w:r>
            <w:r w:rsidR="00B805CB">
              <w:rPr>
                <w:sz w:val="28"/>
                <w:szCs w:val="36"/>
              </w:rPr>
              <w:t xml:space="preserve"> năm </w:t>
            </w:r>
            <w:r w:rsidR="00B805CB" w:rsidRPr="004E3776">
              <w:rPr>
                <w:sz w:val="28"/>
                <w:szCs w:val="36"/>
              </w:rPr>
              <w:t>2026 của Chính phủ quy định chi tiết thi hành một số điều và biện pháp thi hành Luật Tiếp công dân</w:t>
            </w:r>
            <w:r w:rsidR="00B805CB">
              <w:rPr>
                <w:sz w:val="28"/>
                <w:szCs w:val="36"/>
              </w:rPr>
              <w:t>, phù hợp với thành phố Hà Nội</w:t>
            </w:r>
            <w:r w:rsidR="006B3A16">
              <w:rPr>
                <w:sz w:val="28"/>
                <w:szCs w:val="36"/>
              </w:rPr>
              <w:t>.</w:t>
            </w:r>
          </w:p>
        </w:tc>
      </w:tr>
      <w:tr w:rsidR="00677955" w:rsidRPr="007F048E" w14:paraId="7B0301D1" w14:textId="77777777" w:rsidTr="00E93B63">
        <w:trPr>
          <w:jc w:val="center"/>
        </w:trPr>
        <w:tc>
          <w:tcPr>
            <w:tcW w:w="2965" w:type="dxa"/>
          </w:tcPr>
          <w:p w14:paraId="69C7A31B" w14:textId="04B2BCBA" w:rsidR="00677955" w:rsidRPr="00DB1E9E" w:rsidRDefault="00677955" w:rsidP="00DB1E9E">
            <w:pPr>
              <w:spacing w:before="60" w:after="60"/>
              <w:jc w:val="both"/>
              <w:rPr>
                <w:b/>
                <w:bCs/>
                <w:sz w:val="28"/>
                <w:szCs w:val="28"/>
              </w:rPr>
            </w:pPr>
          </w:p>
        </w:tc>
        <w:tc>
          <w:tcPr>
            <w:tcW w:w="5490" w:type="dxa"/>
          </w:tcPr>
          <w:p w14:paraId="12E16CD7" w14:textId="77777777" w:rsidR="0068404F" w:rsidRDefault="0068404F" w:rsidP="0068404F">
            <w:pPr>
              <w:spacing w:before="160" w:after="160" w:line="264" w:lineRule="auto"/>
              <w:jc w:val="both"/>
              <w:rPr>
                <w:b/>
                <w:bCs/>
                <w:sz w:val="28"/>
                <w:szCs w:val="28"/>
              </w:rPr>
            </w:pPr>
            <w:r w:rsidRPr="00ED091C">
              <w:rPr>
                <w:b/>
                <w:bCs/>
                <w:sz w:val="28"/>
                <w:szCs w:val="32"/>
              </w:rPr>
              <w:t>Điều 2</w:t>
            </w:r>
            <w:r w:rsidRPr="00407464">
              <w:rPr>
                <w:b/>
                <w:bCs/>
                <w:sz w:val="28"/>
                <w:szCs w:val="28"/>
              </w:rPr>
              <w:t>.</w:t>
            </w:r>
            <w:r>
              <w:rPr>
                <w:sz w:val="28"/>
                <w:szCs w:val="28"/>
              </w:rPr>
              <w:t xml:space="preserve"> </w:t>
            </w:r>
            <w:r w:rsidRPr="00CC7AD7">
              <w:rPr>
                <w:b/>
                <w:bCs/>
                <w:sz w:val="28"/>
                <w:szCs w:val="28"/>
              </w:rPr>
              <w:t>Đối tượng áp dụng</w:t>
            </w:r>
          </w:p>
          <w:p w14:paraId="4895D177" w14:textId="49E959CF" w:rsidR="00AA14B2" w:rsidRPr="00523005" w:rsidRDefault="00AA14B2" w:rsidP="0068404F">
            <w:pPr>
              <w:spacing w:before="80" w:after="80"/>
              <w:jc w:val="both"/>
              <w:rPr>
                <w:spacing w:val="-2"/>
                <w:sz w:val="28"/>
                <w:szCs w:val="28"/>
              </w:rPr>
            </w:pPr>
            <w:r w:rsidRPr="00523005">
              <w:rPr>
                <w:spacing w:val="-2"/>
                <w:sz w:val="28"/>
                <w:szCs w:val="28"/>
              </w:rPr>
              <w:t xml:space="preserve">1. </w:t>
            </w:r>
            <w:r w:rsidR="0068404F" w:rsidRPr="00523005">
              <w:rPr>
                <w:spacing w:val="-2"/>
                <w:sz w:val="28"/>
                <w:szCs w:val="28"/>
              </w:rPr>
              <w:t>Cán bộ, công chức</w:t>
            </w:r>
            <w:r w:rsidR="0071082D">
              <w:rPr>
                <w:spacing w:val="-2"/>
                <w:sz w:val="28"/>
                <w:szCs w:val="28"/>
              </w:rPr>
              <w:t xml:space="preserve">, người </w:t>
            </w:r>
            <w:r w:rsidR="0068404F" w:rsidRPr="00523005">
              <w:rPr>
                <w:spacing w:val="-2"/>
                <w:sz w:val="28"/>
                <w:szCs w:val="28"/>
              </w:rPr>
              <w:t xml:space="preserve">được </w:t>
            </w:r>
            <w:r w:rsidR="0068404F">
              <w:rPr>
                <w:spacing w:val="-2"/>
                <w:sz w:val="28"/>
                <w:szCs w:val="28"/>
              </w:rPr>
              <w:t xml:space="preserve">cấp có thẩm quyền </w:t>
            </w:r>
            <w:r w:rsidR="0068404F" w:rsidRPr="00523005">
              <w:rPr>
                <w:spacing w:val="-2"/>
                <w:sz w:val="28"/>
                <w:szCs w:val="28"/>
              </w:rPr>
              <w:t xml:space="preserve">giao nhiệm vụ hoặc phân công </w:t>
            </w:r>
            <w:r w:rsidR="0068404F">
              <w:rPr>
                <w:spacing w:val="-2"/>
                <w:sz w:val="28"/>
                <w:szCs w:val="28"/>
              </w:rPr>
              <w:t xml:space="preserve">trực tiếp giúp việc cho hoạt động </w:t>
            </w:r>
            <w:r w:rsidR="0068404F" w:rsidRPr="00523005">
              <w:rPr>
                <w:spacing w:val="-2"/>
                <w:sz w:val="28"/>
                <w:szCs w:val="28"/>
              </w:rPr>
              <w:t>tiếp công dân, xử lý đơn khiếu nại, tố cáo, kiến nghị, phản ánh tại trụ sở tiếp công dân, địa điểm tiếp công dân của Thành phố Hà Nội</w:t>
            </w:r>
            <w:r w:rsidR="0068404F" w:rsidRPr="00523005">
              <w:rPr>
                <w:spacing w:val="-2"/>
                <w:sz w:val="28"/>
                <w:szCs w:val="36"/>
              </w:rPr>
              <w:t>.</w:t>
            </w:r>
          </w:p>
          <w:p w14:paraId="3691ACDB" w14:textId="529374BA" w:rsidR="00AA14B2" w:rsidRPr="004E3776" w:rsidRDefault="00AA14B2" w:rsidP="00AA14B2">
            <w:pPr>
              <w:spacing w:before="80" w:after="80"/>
              <w:jc w:val="both"/>
              <w:rPr>
                <w:sz w:val="28"/>
                <w:szCs w:val="28"/>
              </w:rPr>
            </w:pPr>
            <w:r w:rsidRPr="004E3776">
              <w:rPr>
                <w:sz w:val="28"/>
                <w:szCs w:val="28"/>
              </w:rPr>
              <w:t xml:space="preserve">2. Người đứng đầu, cấp phó của người đứng đầu cơ quan, tổ chức, đơn vị có trách nhiệm tiếp công dân định kỳ hoặc đột xuất; cán bộ, công chức được cấp có thẩm quyền triệu tập làm </w:t>
            </w:r>
            <w:r w:rsidRPr="004E3776">
              <w:rPr>
                <w:sz w:val="28"/>
                <w:szCs w:val="28"/>
              </w:rPr>
              <w:lastRenderedPageBreak/>
              <w:t>nhiệm vụ tiếp công dân, xử lý đơn khiếu nại, tố cáo, kiến nghị, phản ánh tại Trụ sở tiếp công dân hoặc địa điểm tiếp công dân.</w:t>
            </w:r>
          </w:p>
          <w:p w14:paraId="0DA1133F" w14:textId="1A05E7B5" w:rsidR="00AA14B2" w:rsidRPr="004E3776" w:rsidRDefault="00AA14B2" w:rsidP="0068404F">
            <w:pPr>
              <w:spacing w:before="80" w:after="80"/>
              <w:jc w:val="both"/>
              <w:rPr>
                <w:sz w:val="28"/>
                <w:szCs w:val="28"/>
              </w:rPr>
            </w:pPr>
            <w:r w:rsidRPr="004E3776">
              <w:rPr>
                <w:sz w:val="28"/>
                <w:szCs w:val="28"/>
              </w:rPr>
              <w:t>3. Cán bộ, công chức; sỹ quan, hạ sỹ quan, chiến sỹ, quân nhân chuyên nghiệp và nhân viên quốc phòng trong lực lượng vũ trang; cán bộ dân phòng, y tế, giao thông khi được cấp có thẩm quyền giao nhiệm vụ hoặc phân công phối hợp tiếp công dân, giữ gìn an ninh, trật tự, bảo đảm y tế tại Trụ sở tiếp công dân hoặc địa điểm tiếp công dân.</w:t>
            </w:r>
          </w:p>
          <w:p w14:paraId="776C0883" w14:textId="0A7CD466" w:rsidR="00AA14B2" w:rsidRDefault="00AA14B2" w:rsidP="0068404F">
            <w:pPr>
              <w:spacing w:before="80" w:after="80"/>
              <w:jc w:val="both"/>
              <w:rPr>
                <w:sz w:val="28"/>
                <w:szCs w:val="28"/>
              </w:rPr>
            </w:pPr>
            <w:r w:rsidRPr="004E3776">
              <w:rPr>
                <w:spacing w:val="-2"/>
                <w:sz w:val="28"/>
                <w:szCs w:val="28"/>
              </w:rPr>
              <w:t>4. Người đứng đầu, cấp phó của người đứng đầu cơ quan, tổ chức, đơn vị, cán bộ, công chức</w:t>
            </w:r>
            <w:r w:rsidR="0071082D">
              <w:rPr>
                <w:spacing w:val="-2"/>
                <w:sz w:val="28"/>
                <w:szCs w:val="28"/>
              </w:rPr>
              <w:t xml:space="preserve">, </w:t>
            </w:r>
            <w:r w:rsidRPr="004E3776">
              <w:rPr>
                <w:spacing w:val="-2"/>
                <w:sz w:val="28"/>
                <w:szCs w:val="28"/>
              </w:rPr>
              <w:t>người được cấp có thẩm quyền giao nhiệm vụ chuyên trách xử lý đơn khiếu nại, tố cáo, kiến nghị, phản ánh</w:t>
            </w:r>
            <w:r w:rsidRPr="004E3776">
              <w:rPr>
                <w:sz w:val="28"/>
                <w:szCs w:val="28"/>
              </w:rPr>
              <w:t>.</w:t>
            </w:r>
          </w:p>
          <w:p w14:paraId="2AC93FDE" w14:textId="03198E22" w:rsidR="00AA14B2" w:rsidRPr="007F048E" w:rsidRDefault="00AA14B2" w:rsidP="0068404F">
            <w:pPr>
              <w:spacing w:before="80" w:after="80"/>
              <w:jc w:val="both"/>
              <w:rPr>
                <w:sz w:val="28"/>
                <w:szCs w:val="28"/>
              </w:rPr>
            </w:pPr>
            <w:r>
              <w:rPr>
                <w:sz w:val="28"/>
                <w:szCs w:val="28"/>
              </w:rPr>
              <w:t>5. Cán bộ, công chức ngành Thanh tra của Thành phố Hà Nội.</w:t>
            </w:r>
          </w:p>
        </w:tc>
        <w:tc>
          <w:tcPr>
            <w:tcW w:w="7200" w:type="dxa"/>
          </w:tcPr>
          <w:p w14:paraId="0D0960CF" w14:textId="3DA219AB" w:rsidR="00DB1E9E" w:rsidRPr="00B805CB" w:rsidRDefault="00DB1E9E" w:rsidP="007F048E">
            <w:pPr>
              <w:spacing w:before="60" w:after="60"/>
              <w:jc w:val="both"/>
              <w:rPr>
                <w:spacing w:val="-2"/>
                <w:sz w:val="28"/>
                <w:szCs w:val="28"/>
              </w:rPr>
            </w:pPr>
            <w:r w:rsidRPr="00DB1E9E">
              <w:rPr>
                <w:sz w:val="28"/>
                <w:szCs w:val="28"/>
              </w:rPr>
              <w:lastRenderedPageBreak/>
              <w:t xml:space="preserve">Quy định về đối tượng áp dụng nhằm xác định rõ </w:t>
            </w:r>
            <w:r w:rsidR="00B805CB">
              <w:rPr>
                <w:sz w:val="28"/>
                <w:szCs w:val="28"/>
              </w:rPr>
              <w:t>đối tượng</w:t>
            </w:r>
            <w:r w:rsidRPr="00DB1E9E">
              <w:rPr>
                <w:sz w:val="28"/>
                <w:szCs w:val="28"/>
              </w:rPr>
              <w:t xml:space="preserve"> thụ hưởng chế độ; đảm bảo đúng định hướng tập trung vào cán bộ, công chức, người làm nhiệm vụ tiếp công dân, xử lý đơn khiếu nại, tố cáo, kiến nghị, phản ánh</w:t>
            </w:r>
            <w:r w:rsidR="00B805CB">
              <w:rPr>
                <w:sz w:val="28"/>
                <w:szCs w:val="28"/>
              </w:rPr>
              <w:t xml:space="preserve"> của thành phố Hà Nội. </w:t>
            </w:r>
            <w:r w:rsidR="00B805CB" w:rsidRPr="00B805CB">
              <w:rPr>
                <w:sz w:val="28"/>
                <w:szCs w:val="28"/>
              </w:rPr>
              <w:t xml:space="preserve">Nội dung quy định: </w:t>
            </w:r>
            <w:r w:rsidR="00B805CB" w:rsidRPr="00B805CB">
              <w:rPr>
                <w:bCs/>
                <w:spacing w:val="-8"/>
                <w:sz w:val="28"/>
                <w:szCs w:val="28"/>
              </w:rPr>
              <w:t xml:space="preserve">đảm bảo đủ các đối tượng được quy định tại Điều 38 </w:t>
            </w:r>
            <w:r w:rsidR="00B805CB" w:rsidRPr="00B805CB">
              <w:rPr>
                <w:sz w:val="28"/>
                <w:szCs w:val="28"/>
              </w:rPr>
              <w:t xml:space="preserve">Nghị định số 154/2026/NĐ-CP ngày 15/5/2026 của Chính phủ quy định chi tiết thi hành một số điều và biện pháp thi hành Luật Tiếp công dân; bổ sung đối tượng </w:t>
            </w:r>
            <w:r w:rsidR="00AA14B2">
              <w:rPr>
                <w:sz w:val="28"/>
                <w:szCs w:val="28"/>
              </w:rPr>
              <w:t>c</w:t>
            </w:r>
            <w:r w:rsidR="00B805CB" w:rsidRPr="00B805CB">
              <w:rPr>
                <w:sz w:val="28"/>
                <w:szCs w:val="28"/>
              </w:rPr>
              <w:t>án bộ, công chức ngành Thanh tra của Thành phố Hà Nội</w:t>
            </w:r>
            <w:r w:rsidR="00F14AE8">
              <w:rPr>
                <w:sz w:val="28"/>
                <w:szCs w:val="28"/>
              </w:rPr>
              <w:t>.</w:t>
            </w:r>
          </w:p>
          <w:p w14:paraId="05A3E132" w14:textId="41BDE9C4" w:rsidR="00297798" w:rsidRPr="00DB1E9E" w:rsidRDefault="00297798" w:rsidP="007F048E">
            <w:pPr>
              <w:spacing w:before="60" w:after="60"/>
              <w:jc w:val="both"/>
              <w:rPr>
                <w:sz w:val="28"/>
                <w:szCs w:val="28"/>
              </w:rPr>
            </w:pPr>
          </w:p>
        </w:tc>
      </w:tr>
      <w:tr w:rsidR="0068404F" w:rsidRPr="007F048E" w14:paraId="333C1EFB" w14:textId="77777777" w:rsidTr="00E93B63">
        <w:trPr>
          <w:jc w:val="center"/>
        </w:trPr>
        <w:tc>
          <w:tcPr>
            <w:tcW w:w="2965" w:type="dxa"/>
          </w:tcPr>
          <w:p w14:paraId="601B9A0C" w14:textId="4B355C39" w:rsidR="0068404F" w:rsidRPr="00DB1E9E" w:rsidRDefault="0068404F" w:rsidP="0068404F">
            <w:pPr>
              <w:spacing w:before="60" w:after="60"/>
              <w:jc w:val="both"/>
              <w:rPr>
                <w:b/>
                <w:bCs/>
                <w:sz w:val="28"/>
                <w:szCs w:val="28"/>
              </w:rPr>
            </w:pPr>
            <w:r w:rsidRPr="007F048E">
              <w:rPr>
                <w:sz w:val="28"/>
                <w:szCs w:val="28"/>
              </w:rPr>
              <w:lastRenderedPageBreak/>
              <w:t>.</w:t>
            </w:r>
          </w:p>
        </w:tc>
        <w:tc>
          <w:tcPr>
            <w:tcW w:w="5490" w:type="dxa"/>
          </w:tcPr>
          <w:p w14:paraId="591FE107" w14:textId="378487FF" w:rsidR="0068404F" w:rsidRPr="0079798C" w:rsidRDefault="0068404F" w:rsidP="0068404F">
            <w:pPr>
              <w:spacing w:before="120" w:after="120" w:line="264" w:lineRule="auto"/>
              <w:jc w:val="both"/>
              <w:rPr>
                <w:b/>
                <w:bCs/>
                <w:sz w:val="28"/>
                <w:szCs w:val="28"/>
              </w:rPr>
            </w:pPr>
            <w:r w:rsidRPr="0079798C">
              <w:rPr>
                <w:b/>
                <w:bCs/>
                <w:sz w:val="28"/>
                <w:szCs w:val="28"/>
              </w:rPr>
              <w:t xml:space="preserve">Điều </w:t>
            </w:r>
            <w:r>
              <w:rPr>
                <w:b/>
                <w:bCs/>
                <w:sz w:val="28"/>
                <w:szCs w:val="28"/>
              </w:rPr>
              <w:t>3</w:t>
            </w:r>
            <w:r w:rsidRPr="0079798C">
              <w:rPr>
                <w:b/>
                <w:bCs/>
                <w:sz w:val="28"/>
                <w:szCs w:val="28"/>
              </w:rPr>
              <w:t>. Nguyên tắc thực hiện</w:t>
            </w:r>
            <w:r>
              <w:rPr>
                <w:b/>
                <w:bCs/>
                <w:sz w:val="28"/>
                <w:szCs w:val="28"/>
              </w:rPr>
              <w:t>.</w:t>
            </w:r>
          </w:p>
          <w:p w14:paraId="34E5359C" w14:textId="77777777" w:rsidR="0068404F" w:rsidRPr="00A2140A" w:rsidRDefault="0068404F" w:rsidP="0068404F">
            <w:pPr>
              <w:spacing w:before="160" w:after="160" w:line="264" w:lineRule="auto"/>
              <w:jc w:val="both"/>
              <w:rPr>
                <w:sz w:val="28"/>
                <w:szCs w:val="28"/>
              </w:rPr>
            </w:pPr>
            <w:r w:rsidRPr="00A2140A">
              <w:rPr>
                <w:sz w:val="28"/>
                <w:szCs w:val="28"/>
              </w:rPr>
              <w:t xml:space="preserve">1. Mức chi quy định tại khoản 1, khoản 2 Điều 4 Nghị quyết này đã bao gồm </w:t>
            </w:r>
            <w:r>
              <w:rPr>
                <w:sz w:val="28"/>
                <w:szCs w:val="28"/>
              </w:rPr>
              <w:t xml:space="preserve">mức chi </w:t>
            </w:r>
            <w:r w:rsidRPr="00A2140A">
              <w:rPr>
                <w:sz w:val="28"/>
                <w:szCs w:val="28"/>
              </w:rPr>
              <w:t>chế độ bồi dưỡng theo quy định tại khoản 2 Điều 34 Luật Tiếp công dân.</w:t>
            </w:r>
          </w:p>
          <w:p w14:paraId="3DA868B2" w14:textId="77777777" w:rsidR="0068404F" w:rsidRDefault="0068404F" w:rsidP="0068404F">
            <w:pPr>
              <w:spacing w:before="160" w:after="160" w:line="264" w:lineRule="auto"/>
              <w:jc w:val="both"/>
              <w:rPr>
                <w:spacing w:val="-4"/>
                <w:sz w:val="28"/>
                <w:szCs w:val="28"/>
              </w:rPr>
            </w:pPr>
            <w:r>
              <w:rPr>
                <w:spacing w:val="-4"/>
                <w:sz w:val="28"/>
                <w:szCs w:val="28"/>
              </w:rPr>
              <w:lastRenderedPageBreak/>
              <w:t>2.</w:t>
            </w:r>
            <w:r w:rsidRPr="00D6336F">
              <w:rPr>
                <w:spacing w:val="-4"/>
                <w:sz w:val="28"/>
                <w:szCs w:val="28"/>
              </w:rPr>
              <w:t xml:space="preserve"> </w:t>
            </w:r>
            <w:r>
              <w:rPr>
                <w:spacing w:val="-2"/>
                <w:sz w:val="28"/>
                <w:szCs w:val="36"/>
              </w:rPr>
              <w:t>C</w:t>
            </w:r>
            <w:r w:rsidRPr="00523005">
              <w:rPr>
                <w:spacing w:val="-2"/>
                <w:sz w:val="28"/>
                <w:szCs w:val="36"/>
              </w:rPr>
              <w:t>ăn cứ vào vị trí việc làm cụ thể đã được cấp có thẩm quyền phê duyệt cho từng cơ quan, đơn vị</w:t>
            </w:r>
            <w:r>
              <w:rPr>
                <w:spacing w:val="-2"/>
                <w:sz w:val="28"/>
                <w:szCs w:val="36"/>
              </w:rPr>
              <w:t xml:space="preserve">, chế độ đối với </w:t>
            </w:r>
            <w:r w:rsidRPr="005C3F18">
              <w:rPr>
                <w:spacing w:val="-4"/>
                <w:sz w:val="28"/>
                <w:szCs w:val="28"/>
              </w:rPr>
              <w:t>cán bộ, công chức làm nhiệm vụ tiếp công dân, xử lý đơn khiếu nại, tố cáo, kiến nghị, phản ánh tại Trụ sở tiếp công dân hoặc địa điểm tiếp công dân</w:t>
            </w:r>
            <w:r>
              <w:rPr>
                <w:spacing w:val="-4"/>
                <w:sz w:val="28"/>
                <w:szCs w:val="28"/>
              </w:rPr>
              <w:t xml:space="preserve"> </w:t>
            </w:r>
            <w:r w:rsidRPr="005C3F18">
              <w:rPr>
                <w:spacing w:val="-4"/>
                <w:sz w:val="28"/>
                <w:szCs w:val="28"/>
              </w:rPr>
              <w:t>được tính theo ngày làm việc</w:t>
            </w:r>
            <w:r>
              <w:rPr>
                <w:spacing w:val="-4"/>
                <w:sz w:val="28"/>
                <w:szCs w:val="28"/>
              </w:rPr>
              <w:t>.</w:t>
            </w:r>
          </w:p>
          <w:p w14:paraId="00C556AD" w14:textId="77777777" w:rsidR="0068404F" w:rsidRPr="000D7A7C" w:rsidRDefault="0068404F" w:rsidP="0068404F">
            <w:pPr>
              <w:spacing w:before="160" w:after="160" w:line="264" w:lineRule="auto"/>
              <w:jc w:val="both"/>
              <w:rPr>
                <w:sz w:val="28"/>
                <w:szCs w:val="28"/>
              </w:rPr>
            </w:pPr>
            <w:r>
              <w:rPr>
                <w:sz w:val="28"/>
                <w:szCs w:val="28"/>
              </w:rPr>
              <w:t>3.</w:t>
            </w:r>
            <w:r w:rsidRPr="000D7A7C">
              <w:rPr>
                <w:sz w:val="28"/>
                <w:szCs w:val="28"/>
              </w:rPr>
              <w:t xml:space="preserve"> </w:t>
            </w:r>
            <w:r>
              <w:rPr>
                <w:sz w:val="28"/>
                <w:szCs w:val="28"/>
              </w:rPr>
              <w:t xml:space="preserve">Đối với các </w:t>
            </w:r>
            <w:r w:rsidRPr="000D7A7C">
              <w:rPr>
                <w:sz w:val="28"/>
                <w:szCs w:val="28"/>
              </w:rPr>
              <w:t>đối tượng khác chế độ được tính theo ngày làm việc thực tế của cán bộ, công chức làm nhiệm vụ tiếp công dân, xử lý đơn khiếu nại, tố cáo, kiến nghị, phản ánh.</w:t>
            </w:r>
          </w:p>
          <w:p w14:paraId="1DF1961A" w14:textId="787CBC23" w:rsidR="0068404F" w:rsidRPr="00ED091C" w:rsidRDefault="0068404F" w:rsidP="0068404F">
            <w:pPr>
              <w:spacing w:before="160" w:after="160" w:line="264" w:lineRule="auto"/>
              <w:jc w:val="both"/>
              <w:rPr>
                <w:b/>
                <w:bCs/>
                <w:sz w:val="28"/>
                <w:szCs w:val="32"/>
              </w:rPr>
            </w:pPr>
            <w:r>
              <w:rPr>
                <w:sz w:val="28"/>
                <w:szCs w:val="28"/>
              </w:rPr>
              <w:t xml:space="preserve"> </w:t>
            </w:r>
            <w:r w:rsidRPr="00E15E44">
              <w:rPr>
                <w:sz w:val="28"/>
                <w:szCs w:val="28"/>
              </w:rPr>
              <w:t>Trường hợp các đối tượng này khi tham gia tiếp công dân</w:t>
            </w:r>
            <w:r>
              <w:rPr>
                <w:sz w:val="28"/>
                <w:szCs w:val="28"/>
              </w:rPr>
              <w:t>,</w:t>
            </w:r>
            <w:r w:rsidRPr="00E15E44">
              <w:rPr>
                <w:sz w:val="28"/>
                <w:szCs w:val="28"/>
              </w:rPr>
              <w:t xml:space="preserve"> xử lý đơn khiếu nại, tố cáo, kiến nghị, phản ánh tại trụ sở tiếp công dân hoặc địa điểm tiếp công dân từ 50% thời gian tiêu chuẩn của ngày làm việc trở lên thì được hưởng toàn bộ mức chi, nếu dưới 50% thời gian tiêu chuẩn của ngày làm việc thì được hưởng 50% mức chi</w:t>
            </w:r>
            <w:r>
              <w:rPr>
                <w:sz w:val="28"/>
                <w:szCs w:val="28"/>
              </w:rPr>
              <w:t>.</w:t>
            </w:r>
          </w:p>
        </w:tc>
        <w:tc>
          <w:tcPr>
            <w:tcW w:w="7200" w:type="dxa"/>
          </w:tcPr>
          <w:p w14:paraId="40005608" w14:textId="780DCBEA" w:rsidR="0068404F" w:rsidRPr="00B46B3F" w:rsidRDefault="0068404F" w:rsidP="0068404F">
            <w:pPr>
              <w:spacing w:before="60" w:after="60"/>
              <w:jc w:val="both"/>
              <w:rPr>
                <w:sz w:val="28"/>
                <w:szCs w:val="28"/>
              </w:rPr>
            </w:pPr>
            <w:r>
              <w:rPr>
                <w:sz w:val="28"/>
                <w:szCs w:val="28"/>
              </w:rPr>
              <w:lastRenderedPageBreak/>
              <w:t>Quy định đ</w:t>
            </w:r>
            <w:r w:rsidRPr="0068404F">
              <w:rPr>
                <w:sz w:val="28"/>
                <w:szCs w:val="28"/>
              </w:rPr>
              <w:t xml:space="preserve">ảo đảm chế độ được chi trả phù hợp với tính chất công việc và mức độ tham gia thực tế của từng nhóm đối tượng, đồng thời tránh chi trùng với chế độ </w:t>
            </w:r>
            <w:r w:rsidR="007F2D2D">
              <w:rPr>
                <w:sz w:val="28"/>
                <w:szCs w:val="28"/>
              </w:rPr>
              <w:t xml:space="preserve">theo </w:t>
            </w:r>
            <w:r w:rsidRPr="0068404F">
              <w:rPr>
                <w:sz w:val="28"/>
                <w:szCs w:val="28"/>
              </w:rPr>
              <w:t>quy định</w:t>
            </w:r>
            <w:r>
              <w:rPr>
                <w:sz w:val="28"/>
                <w:szCs w:val="28"/>
              </w:rPr>
              <w:t>.</w:t>
            </w:r>
            <w:r w:rsidR="00B46B3F">
              <w:rPr>
                <w:sz w:val="28"/>
                <w:szCs w:val="28"/>
              </w:rPr>
              <w:t xml:space="preserve"> Nội dung áp dụng một phần quy định tại Điều 39 </w:t>
            </w:r>
            <w:r w:rsidR="00B46B3F" w:rsidRPr="00B805CB">
              <w:rPr>
                <w:sz w:val="28"/>
                <w:szCs w:val="28"/>
              </w:rPr>
              <w:t>Nghị định số 154/2026/NĐ-CP ngày 15/5/2026 của Chính phủ quy định chi tiết thi hành một số điều và biện pháp thi hành Luật Tiếp công dân</w:t>
            </w:r>
            <w:r w:rsidR="00B46B3F">
              <w:rPr>
                <w:sz w:val="28"/>
                <w:szCs w:val="28"/>
              </w:rPr>
              <w:t xml:space="preserve"> và khoản 2 Điều 3 </w:t>
            </w:r>
            <w:r w:rsidR="00B46B3F" w:rsidRPr="00B46B3F">
              <w:rPr>
                <w:sz w:val="28"/>
                <w:szCs w:val="28"/>
              </w:rPr>
              <w:t xml:space="preserve">Thông tư số 320/2026/TT-BTC ngày 14/12/2016 của Bộ trưởng Bộ Tài chính quy định chế độ bồi </w:t>
            </w:r>
            <w:r w:rsidR="00B46B3F" w:rsidRPr="00B46B3F">
              <w:rPr>
                <w:sz w:val="28"/>
                <w:szCs w:val="28"/>
              </w:rPr>
              <w:lastRenderedPageBreak/>
              <w:t>dưỡng đối với người làm nhiệm vụ tiếp công dân, xử lý đơn khiếu nại, tố cáo, kiến nghị, phản ánh</w:t>
            </w:r>
            <w:r w:rsidR="00B46B3F">
              <w:rPr>
                <w:sz w:val="28"/>
                <w:szCs w:val="28"/>
              </w:rPr>
              <w:t>.</w:t>
            </w:r>
          </w:p>
          <w:p w14:paraId="2C10222F" w14:textId="39249EEF" w:rsidR="0068404F" w:rsidRDefault="0030736D" w:rsidP="0068404F">
            <w:pPr>
              <w:spacing w:before="60" w:after="60"/>
              <w:jc w:val="both"/>
              <w:rPr>
                <w:sz w:val="28"/>
                <w:szCs w:val="28"/>
              </w:rPr>
            </w:pPr>
            <w:r>
              <w:rPr>
                <w:sz w:val="28"/>
                <w:szCs w:val="28"/>
              </w:rPr>
              <w:t xml:space="preserve">- </w:t>
            </w:r>
            <w:r w:rsidR="0068404F">
              <w:rPr>
                <w:sz w:val="28"/>
                <w:szCs w:val="28"/>
              </w:rPr>
              <w:t>Khoản 1</w:t>
            </w:r>
            <w:r>
              <w:rPr>
                <w:sz w:val="28"/>
                <w:szCs w:val="28"/>
              </w:rPr>
              <w:t xml:space="preserve"> quy định </w:t>
            </w:r>
            <w:r w:rsidR="0068404F">
              <w:rPr>
                <w:sz w:val="28"/>
                <w:szCs w:val="28"/>
              </w:rPr>
              <w:t xml:space="preserve"> đã bao gồm chế độ bồi dưỡng theo quy định của Luật, tránh việc trùng lặp từ nhiều nguồn ngân sách đối với cùng một công việc.</w:t>
            </w:r>
          </w:p>
          <w:p w14:paraId="085DF508" w14:textId="7A69E81B" w:rsidR="0068404F" w:rsidRDefault="0068404F" w:rsidP="0068404F">
            <w:pPr>
              <w:spacing w:before="60" w:after="60"/>
              <w:jc w:val="both"/>
              <w:rPr>
                <w:sz w:val="28"/>
                <w:szCs w:val="28"/>
              </w:rPr>
            </w:pPr>
            <w:r>
              <w:rPr>
                <w:sz w:val="28"/>
                <w:szCs w:val="28"/>
              </w:rPr>
              <w:t>Khoản 2, khoản 3</w:t>
            </w:r>
            <w:r w:rsidR="0030736D">
              <w:rPr>
                <w:sz w:val="28"/>
                <w:szCs w:val="28"/>
              </w:rPr>
              <w:t xml:space="preserve"> đều </w:t>
            </w:r>
            <w:r>
              <w:rPr>
                <w:sz w:val="28"/>
                <w:szCs w:val="28"/>
              </w:rPr>
              <w:t xml:space="preserve">quy định nguyên tắc tính chế độ </w:t>
            </w:r>
          </w:p>
          <w:p w14:paraId="7928209D" w14:textId="279E1B6D" w:rsidR="0030736D" w:rsidRDefault="0030736D" w:rsidP="0068404F">
            <w:pPr>
              <w:spacing w:before="60" w:after="60"/>
              <w:jc w:val="both"/>
              <w:rPr>
                <w:sz w:val="28"/>
                <w:szCs w:val="28"/>
              </w:rPr>
            </w:pPr>
            <w:r>
              <w:rPr>
                <w:sz w:val="28"/>
                <w:szCs w:val="28"/>
              </w:rPr>
              <w:t>Phân thành 02 nhóm đối tượng</w:t>
            </w:r>
          </w:p>
          <w:p w14:paraId="3F15364A" w14:textId="59B310BF" w:rsidR="0030736D" w:rsidRDefault="0030736D" w:rsidP="0068404F">
            <w:pPr>
              <w:spacing w:before="60" w:after="60"/>
              <w:jc w:val="both"/>
              <w:rPr>
                <w:sz w:val="28"/>
                <w:szCs w:val="28"/>
              </w:rPr>
            </w:pPr>
            <w:r>
              <w:rPr>
                <w:sz w:val="28"/>
                <w:szCs w:val="28"/>
              </w:rPr>
              <w:t xml:space="preserve">- Nhóm 1: </w:t>
            </w:r>
            <w:r w:rsidRPr="0030736D">
              <w:rPr>
                <w:sz w:val="28"/>
                <w:szCs w:val="28"/>
              </w:rPr>
              <w:t>là cán bộ, công chức thuộc các vị trí việc làm đã được cơ quan có thẩm quyền phê duyệt để thực hiện nhiệm vụ tiếp công dân, xử lý đơn</w:t>
            </w:r>
            <w:r>
              <w:rPr>
                <w:sz w:val="28"/>
                <w:szCs w:val="28"/>
              </w:rPr>
              <w:t>; chế độ được tính theo ngày làm việc, không phụ thuộc vào số lượng vụ việc hay số lượt công dân.</w:t>
            </w:r>
          </w:p>
          <w:p w14:paraId="343AD311" w14:textId="10BEFAD7" w:rsidR="0030736D" w:rsidRDefault="0030736D" w:rsidP="0068404F">
            <w:pPr>
              <w:spacing w:before="60" w:after="60"/>
              <w:jc w:val="both"/>
              <w:rPr>
                <w:sz w:val="28"/>
                <w:szCs w:val="28"/>
              </w:rPr>
            </w:pPr>
            <w:r>
              <w:rPr>
                <w:sz w:val="28"/>
                <w:szCs w:val="28"/>
              </w:rPr>
              <w:t>- Nhóm 2: là các cán bộ, công chức được huy động,</w:t>
            </w:r>
            <w:r w:rsidR="007B668F">
              <w:rPr>
                <w:sz w:val="28"/>
                <w:szCs w:val="28"/>
              </w:rPr>
              <w:t xml:space="preserve"> triệu tập,</w:t>
            </w:r>
            <w:r>
              <w:rPr>
                <w:sz w:val="28"/>
                <w:szCs w:val="28"/>
              </w:rPr>
              <w:t xml:space="preserve"> phân công tham gia công tác tiếp công dân, xử lý đơn</w:t>
            </w:r>
            <w:r w:rsidR="007B668F">
              <w:rPr>
                <w:sz w:val="28"/>
                <w:szCs w:val="28"/>
              </w:rPr>
              <w:t xml:space="preserve"> theo từng thời điểm</w:t>
            </w:r>
            <w:r>
              <w:rPr>
                <w:sz w:val="28"/>
                <w:szCs w:val="28"/>
              </w:rPr>
              <w:t>; chế độ được tính theo số ngày thực tế tham gia thực hiện nhiệm vụ</w:t>
            </w:r>
            <w:r w:rsidR="00626ECB">
              <w:rPr>
                <w:sz w:val="28"/>
                <w:szCs w:val="28"/>
              </w:rPr>
              <w:t xml:space="preserve"> và </w:t>
            </w:r>
            <w:r>
              <w:rPr>
                <w:sz w:val="28"/>
                <w:szCs w:val="28"/>
              </w:rPr>
              <w:t>thời gian thực tế tham gia trong ngày</w:t>
            </w:r>
            <w:r w:rsidR="00626ECB">
              <w:rPr>
                <w:sz w:val="28"/>
                <w:szCs w:val="28"/>
              </w:rPr>
              <w:t>, cụ thể:</w:t>
            </w:r>
          </w:p>
          <w:p w14:paraId="217B076C" w14:textId="5CB6BD54" w:rsidR="00626ECB" w:rsidRDefault="00626ECB" w:rsidP="0068404F">
            <w:pPr>
              <w:spacing w:before="60" w:after="60"/>
              <w:jc w:val="both"/>
              <w:rPr>
                <w:sz w:val="28"/>
                <w:szCs w:val="28"/>
              </w:rPr>
            </w:pPr>
            <w:r>
              <w:rPr>
                <w:sz w:val="28"/>
                <w:szCs w:val="28"/>
              </w:rPr>
              <w:t>Ngày làm việc tiêu chuẩn là 8 giờ</w:t>
            </w:r>
          </w:p>
          <w:p w14:paraId="72042957" w14:textId="3A979273" w:rsidR="00626ECB" w:rsidRDefault="00626ECB" w:rsidP="0068404F">
            <w:pPr>
              <w:spacing w:before="60" w:after="60"/>
              <w:jc w:val="both"/>
              <w:rPr>
                <w:sz w:val="28"/>
                <w:szCs w:val="28"/>
              </w:rPr>
            </w:pPr>
            <w:r>
              <w:rPr>
                <w:sz w:val="28"/>
                <w:szCs w:val="28"/>
              </w:rPr>
              <w:t>+ Trường hợp tham gia tiếp công dân, xử lý đơn từ 4 giờ/ngày trở lên: được hưởng 100% mức chi của ngày;</w:t>
            </w:r>
          </w:p>
          <w:p w14:paraId="421E4085" w14:textId="6EDC6EC3" w:rsidR="00626ECB" w:rsidRDefault="00626ECB" w:rsidP="0068404F">
            <w:pPr>
              <w:spacing w:before="60" w:after="60"/>
              <w:jc w:val="both"/>
              <w:rPr>
                <w:sz w:val="28"/>
                <w:szCs w:val="28"/>
              </w:rPr>
            </w:pPr>
            <w:r>
              <w:rPr>
                <w:sz w:val="28"/>
                <w:szCs w:val="28"/>
              </w:rPr>
              <w:t>+ Trường hợp tham gia tiếp công dân, xử lý đơn dưới 4 giờ/ngày: được hưởng 50% mức chi của ngày.</w:t>
            </w:r>
          </w:p>
          <w:p w14:paraId="07F6D84A" w14:textId="77777777" w:rsidR="00626ECB" w:rsidRDefault="00626ECB" w:rsidP="0068404F">
            <w:pPr>
              <w:spacing w:before="60" w:after="60"/>
              <w:jc w:val="both"/>
              <w:rPr>
                <w:sz w:val="28"/>
                <w:szCs w:val="28"/>
              </w:rPr>
            </w:pPr>
          </w:p>
          <w:p w14:paraId="581831D2" w14:textId="19921F03" w:rsidR="0068404F" w:rsidRPr="00DB1E9E" w:rsidRDefault="0068404F" w:rsidP="0068404F">
            <w:pPr>
              <w:spacing w:before="60" w:after="60"/>
              <w:jc w:val="both"/>
              <w:rPr>
                <w:sz w:val="28"/>
                <w:szCs w:val="28"/>
              </w:rPr>
            </w:pPr>
          </w:p>
        </w:tc>
      </w:tr>
      <w:tr w:rsidR="0068404F" w:rsidRPr="007F048E" w14:paraId="7F215BAD" w14:textId="77777777" w:rsidTr="00E93B63">
        <w:trPr>
          <w:jc w:val="center"/>
        </w:trPr>
        <w:tc>
          <w:tcPr>
            <w:tcW w:w="2965" w:type="dxa"/>
          </w:tcPr>
          <w:p w14:paraId="5DC35AB0" w14:textId="76F025C4" w:rsidR="0068404F" w:rsidRPr="00DB1E9E" w:rsidRDefault="0068404F" w:rsidP="0068404F">
            <w:pPr>
              <w:spacing w:before="60" w:after="60"/>
              <w:jc w:val="both"/>
              <w:rPr>
                <w:b/>
                <w:bCs/>
                <w:sz w:val="28"/>
                <w:szCs w:val="28"/>
              </w:rPr>
            </w:pPr>
          </w:p>
        </w:tc>
        <w:tc>
          <w:tcPr>
            <w:tcW w:w="5490" w:type="dxa"/>
          </w:tcPr>
          <w:p w14:paraId="6778EEF9" w14:textId="77777777" w:rsidR="00626ECB" w:rsidRDefault="00626ECB" w:rsidP="00626ECB">
            <w:pPr>
              <w:spacing w:before="160" w:after="160" w:line="264" w:lineRule="auto"/>
              <w:jc w:val="both"/>
              <w:rPr>
                <w:b/>
                <w:bCs/>
                <w:spacing w:val="-4"/>
                <w:sz w:val="28"/>
                <w:szCs w:val="32"/>
              </w:rPr>
            </w:pPr>
            <w:r>
              <w:rPr>
                <w:b/>
                <w:bCs/>
                <w:sz w:val="28"/>
                <w:szCs w:val="32"/>
              </w:rPr>
              <w:t xml:space="preserve">Điều 4. Mức chi </w:t>
            </w:r>
            <w:r>
              <w:rPr>
                <w:b/>
                <w:bCs/>
                <w:spacing w:val="-4"/>
                <w:sz w:val="28"/>
                <w:szCs w:val="32"/>
              </w:rPr>
              <w:t>đối với công tác tiếp công dân, xử lý đơn khiếu nại, tố cáo, kiến nghị, phản ánh của Thành phố Hà Nội.</w:t>
            </w:r>
          </w:p>
          <w:p w14:paraId="2574A192" w14:textId="77777777" w:rsidR="00626ECB" w:rsidRDefault="00626ECB" w:rsidP="00626ECB">
            <w:pPr>
              <w:spacing w:before="160" w:after="160" w:line="264" w:lineRule="auto"/>
              <w:jc w:val="both"/>
              <w:rPr>
                <w:sz w:val="28"/>
                <w:szCs w:val="28"/>
              </w:rPr>
            </w:pPr>
            <w:r>
              <w:rPr>
                <w:bCs/>
                <w:spacing w:val="-10"/>
                <w:sz w:val="28"/>
                <w:szCs w:val="28"/>
              </w:rPr>
              <w:t xml:space="preserve">1. Các </w:t>
            </w:r>
            <w:r w:rsidRPr="00C626BB">
              <w:rPr>
                <w:bCs/>
                <w:spacing w:val="-10"/>
                <w:sz w:val="28"/>
                <w:szCs w:val="28"/>
              </w:rPr>
              <w:t>đối tượng</w:t>
            </w:r>
            <w:r>
              <w:rPr>
                <w:bCs/>
                <w:spacing w:val="-10"/>
                <w:sz w:val="28"/>
                <w:szCs w:val="28"/>
              </w:rPr>
              <w:t xml:space="preserve"> được </w:t>
            </w:r>
            <w:r w:rsidRPr="00523005">
              <w:rPr>
                <w:spacing w:val="-2"/>
                <w:sz w:val="28"/>
                <w:szCs w:val="28"/>
              </w:rPr>
              <w:t xml:space="preserve">được </w:t>
            </w:r>
            <w:r>
              <w:rPr>
                <w:spacing w:val="-2"/>
                <w:sz w:val="28"/>
                <w:szCs w:val="28"/>
              </w:rPr>
              <w:t xml:space="preserve">cấp có thẩm quyền </w:t>
            </w:r>
            <w:r w:rsidRPr="00523005">
              <w:rPr>
                <w:spacing w:val="-2"/>
                <w:sz w:val="28"/>
                <w:szCs w:val="28"/>
              </w:rPr>
              <w:t xml:space="preserve">giao nhiệm vụ hoặc phân công làm nhiệm vụ </w:t>
            </w:r>
            <w:r>
              <w:rPr>
                <w:spacing w:val="-2"/>
                <w:sz w:val="28"/>
                <w:szCs w:val="28"/>
              </w:rPr>
              <w:t xml:space="preserve">thường xuyên </w:t>
            </w:r>
            <w:r w:rsidRPr="00523005">
              <w:rPr>
                <w:spacing w:val="-2"/>
                <w:sz w:val="28"/>
                <w:szCs w:val="28"/>
              </w:rPr>
              <w:t>tiếp công dân, xử lý đơn khiếu nại, tố cáo, kiến nghị, phản ánh của Thành phố Hà Nội</w:t>
            </w:r>
            <w:r w:rsidRPr="00C626BB">
              <w:rPr>
                <w:bCs/>
                <w:spacing w:val="-10"/>
                <w:sz w:val="28"/>
                <w:szCs w:val="28"/>
              </w:rPr>
              <w:t xml:space="preserve"> quy định tại khoản 1, khoản 2 Điều 2 Nghị quyết</w:t>
            </w:r>
            <w:r>
              <w:rPr>
                <w:bCs/>
                <w:spacing w:val="-10"/>
                <w:sz w:val="28"/>
                <w:szCs w:val="28"/>
              </w:rPr>
              <w:t xml:space="preserve"> được hưởng mức chi chế độ:  </w:t>
            </w:r>
          </w:p>
          <w:p w14:paraId="06673316" w14:textId="77777777" w:rsidR="00626ECB" w:rsidRPr="00A2140A" w:rsidRDefault="00626ECB" w:rsidP="00626ECB">
            <w:pPr>
              <w:spacing w:before="160" w:after="160" w:line="264" w:lineRule="auto"/>
              <w:jc w:val="both"/>
              <w:rPr>
                <w:sz w:val="28"/>
                <w:szCs w:val="28"/>
              </w:rPr>
            </w:pPr>
            <w:r>
              <w:rPr>
                <w:sz w:val="28"/>
                <w:szCs w:val="28"/>
              </w:rPr>
              <w:t>a)</w:t>
            </w:r>
            <w:r w:rsidRPr="00A2140A">
              <w:rPr>
                <w:sz w:val="28"/>
                <w:szCs w:val="28"/>
              </w:rPr>
              <w:t xml:space="preserve"> Các đối tượng chưa được hưởng chế độ phụ cấp theo nghề được hưởng mức chi chế độ: 500.000 đồng/người/ngày làm việc</w:t>
            </w:r>
          </w:p>
          <w:p w14:paraId="401F8CB0" w14:textId="77777777" w:rsidR="00626ECB" w:rsidRDefault="00626ECB" w:rsidP="00626ECB">
            <w:pPr>
              <w:widowControl w:val="0"/>
              <w:pBdr>
                <w:top w:val="dotted" w:sz="4" w:space="0" w:color="FFFFFF"/>
                <w:left w:val="dotted" w:sz="4" w:space="0" w:color="FFFFFF"/>
                <w:bottom w:val="dotted" w:sz="4" w:space="11" w:color="FFFFFF"/>
                <w:right w:val="dotted" w:sz="4" w:space="0" w:color="FFFFFF"/>
              </w:pBdr>
              <w:spacing w:before="160" w:after="160" w:line="264" w:lineRule="auto"/>
              <w:rPr>
                <w:sz w:val="28"/>
                <w:szCs w:val="28"/>
              </w:rPr>
            </w:pPr>
            <w:r>
              <w:rPr>
                <w:sz w:val="28"/>
                <w:szCs w:val="28"/>
              </w:rPr>
              <w:t>b)</w:t>
            </w:r>
            <w:r w:rsidRPr="00A2140A">
              <w:rPr>
                <w:sz w:val="28"/>
                <w:szCs w:val="28"/>
              </w:rPr>
              <w:t xml:space="preserve"> Các đối tượng đang được hưởng chế độ phụ cấp theo nghề được hưởng mức chi chế độ: </w:t>
            </w:r>
            <w:r>
              <w:rPr>
                <w:sz w:val="28"/>
                <w:szCs w:val="28"/>
              </w:rPr>
              <w:t>420</w:t>
            </w:r>
            <w:r w:rsidRPr="00A2140A">
              <w:rPr>
                <w:sz w:val="28"/>
                <w:szCs w:val="28"/>
              </w:rPr>
              <w:t>.000 đồng/người/ngày làm việc.</w:t>
            </w:r>
          </w:p>
          <w:p w14:paraId="15651089" w14:textId="77777777" w:rsidR="00626ECB" w:rsidRDefault="00626ECB" w:rsidP="00626ECB">
            <w:pPr>
              <w:widowControl w:val="0"/>
              <w:pBdr>
                <w:top w:val="dotted" w:sz="4" w:space="0" w:color="FFFFFF"/>
                <w:left w:val="dotted" w:sz="4" w:space="0" w:color="FFFFFF"/>
                <w:bottom w:val="dotted" w:sz="4" w:space="11" w:color="FFFFFF"/>
                <w:right w:val="dotted" w:sz="4" w:space="0" w:color="FFFFFF"/>
              </w:pBdr>
              <w:spacing w:before="160" w:after="160" w:line="264" w:lineRule="auto"/>
              <w:jc w:val="both"/>
              <w:rPr>
                <w:sz w:val="28"/>
                <w:szCs w:val="28"/>
              </w:rPr>
            </w:pPr>
            <w:r>
              <w:rPr>
                <w:sz w:val="28"/>
                <w:szCs w:val="28"/>
              </w:rPr>
              <w:t xml:space="preserve">2. Các đối tượng khác quy định tại khoản 3, khoản 4 Điều 2 Nghị quyết được hưởng mức chi: 130.000 </w:t>
            </w:r>
            <w:r w:rsidRPr="00A2140A">
              <w:rPr>
                <w:sz w:val="28"/>
                <w:szCs w:val="28"/>
              </w:rPr>
              <w:t>đồng/người/ngày làm việc</w:t>
            </w:r>
            <w:r>
              <w:rPr>
                <w:sz w:val="28"/>
                <w:szCs w:val="28"/>
              </w:rPr>
              <w:t>.</w:t>
            </w:r>
          </w:p>
          <w:p w14:paraId="79AB33CE" w14:textId="77777777" w:rsidR="00E93B63" w:rsidRDefault="00626ECB" w:rsidP="00E93B63">
            <w:pPr>
              <w:widowControl w:val="0"/>
              <w:pBdr>
                <w:top w:val="dotted" w:sz="4" w:space="0" w:color="FFFFFF"/>
                <w:left w:val="dotted" w:sz="4" w:space="0" w:color="FFFFFF"/>
                <w:bottom w:val="dotted" w:sz="4" w:space="11" w:color="FFFFFF"/>
                <w:right w:val="dotted" w:sz="4" w:space="0" w:color="FFFFFF"/>
              </w:pBdr>
              <w:spacing w:before="160" w:after="160" w:line="264" w:lineRule="auto"/>
              <w:jc w:val="both"/>
              <w:rPr>
                <w:sz w:val="28"/>
                <w:szCs w:val="28"/>
              </w:rPr>
            </w:pPr>
            <w:r>
              <w:rPr>
                <w:sz w:val="28"/>
                <w:szCs w:val="28"/>
              </w:rPr>
              <w:t xml:space="preserve">3. </w:t>
            </w:r>
            <w:r w:rsidR="00E93B63">
              <w:rPr>
                <w:sz w:val="28"/>
                <w:szCs w:val="28"/>
              </w:rPr>
              <w:t>Cán bộ, công chức ngành Thanh tra của thành phố Hà Nội không bao gồm các đối tượng đã được hưởng mức chi chế độ theo quy định tại khoản 1 Điều này thì được hưởng mức chi:</w:t>
            </w:r>
          </w:p>
          <w:p w14:paraId="37EF64EA" w14:textId="77777777" w:rsidR="00E93B63" w:rsidRDefault="00E93B63" w:rsidP="00E93B63">
            <w:pPr>
              <w:widowControl w:val="0"/>
              <w:pBdr>
                <w:top w:val="dotted" w:sz="4" w:space="0" w:color="FFFFFF"/>
                <w:left w:val="dotted" w:sz="4" w:space="0" w:color="FFFFFF"/>
                <w:bottom w:val="dotted" w:sz="4" w:space="11" w:color="FFFFFF"/>
                <w:right w:val="dotted" w:sz="4" w:space="0" w:color="FFFFFF"/>
              </w:pBdr>
              <w:spacing w:before="160" w:after="160" w:line="264" w:lineRule="auto"/>
              <w:jc w:val="both"/>
              <w:rPr>
                <w:sz w:val="28"/>
                <w:szCs w:val="28"/>
              </w:rPr>
            </w:pPr>
            <w:r>
              <w:rPr>
                <w:sz w:val="28"/>
                <w:szCs w:val="28"/>
              </w:rPr>
              <w:lastRenderedPageBreak/>
              <w:t xml:space="preserve">a) </w:t>
            </w:r>
            <w:r w:rsidRPr="00A2140A">
              <w:rPr>
                <w:sz w:val="28"/>
                <w:szCs w:val="28"/>
              </w:rPr>
              <w:t>Các đối tượng chưa được hưởng chế độ phụ cấp theo nghề</w:t>
            </w:r>
            <w:r>
              <w:rPr>
                <w:sz w:val="28"/>
                <w:szCs w:val="28"/>
              </w:rPr>
              <w:t>: 3.900.000 đồng/người/tháng.</w:t>
            </w:r>
          </w:p>
          <w:p w14:paraId="75FF413E" w14:textId="77777777" w:rsidR="00E93B63" w:rsidRDefault="00E93B63" w:rsidP="00E93B63">
            <w:pPr>
              <w:widowControl w:val="0"/>
              <w:pBdr>
                <w:top w:val="dotted" w:sz="4" w:space="0" w:color="FFFFFF"/>
                <w:left w:val="dotted" w:sz="4" w:space="0" w:color="FFFFFF"/>
                <w:bottom w:val="dotted" w:sz="4" w:space="11" w:color="FFFFFF"/>
                <w:right w:val="dotted" w:sz="4" w:space="0" w:color="FFFFFF"/>
              </w:pBdr>
              <w:spacing w:before="160" w:after="160" w:line="264" w:lineRule="auto"/>
              <w:jc w:val="both"/>
              <w:rPr>
                <w:sz w:val="28"/>
                <w:szCs w:val="28"/>
              </w:rPr>
            </w:pPr>
            <w:r>
              <w:rPr>
                <w:sz w:val="28"/>
                <w:szCs w:val="28"/>
              </w:rPr>
              <w:t>b)</w:t>
            </w:r>
            <w:r w:rsidRPr="00A2140A">
              <w:rPr>
                <w:sz w:val="28"/>
                <w:szCs w:val="28"/>
              </w:rPr>
              <w:t xml:space="preserve"> Các đối tượng đang được hưởng chế độ phụ cấp theo nghề</w:t>
            </w:r>
            <w:r>
              <w:rPr>
                <w:sz w:val="28"/>
                <w:szCs w:val="28"/>
              </w:rPr>
              <w:t>: 3.300.000</w:t>
            </w:r>
            <w:r w:rsidRPr="00B42556">
              <w:rPr>
                <w:sz w:val="28"/>
                <w:szCs w:val="28"/>
              </w:rPr>
              <w:t xml:space="preserve"> </w:t>
            </w:r>
            <w:r>
              <w:rPr>
                <w:sz w:val="28"/>
                <w:szCs w:val="28"/>
              </w:rPr>
              <w:t>đồng/người/tháng.</w:t>
            </w:r>
          </w:p>
          <w:p w14:paraId="2A7B082D" w14:textId="5C76D85D" w:rsidR="0068404F" w:rsidRPr="007F048E" w:rsidRDefault="0068404F" w:rsidP="0068404F">
            <w:pPr>
              <w:spacing w:before="120" w:after="120" w:line="252" w:lineRule="auto"/>
              <w:jc w:val="both"/>
              <w:rPr>
                <w:b/>
                <w:sz w:val="28"/>
                <w:szCs w:val="28"/>
                <w:lang w:val="en-GB"/>
              </w:rPr>
            </w:pPr>
          </w:p>
        </w:tc>
        <w:tc>
          <w:tcPr>
            <w:tcW w:w="7200" w:type="dxa"/>
          </w:tcPr>
          <w:p w14:paraId="6184137A" w14:textId="12C76DE3" w:rsidR="00626ECB" w:rsidRDefault="00EF0F40" w:rsidP="0068404F">
            <w:pPr>
              <w:spacing w:before="60" w:after="60"/>
              <w:jc w:val="both"/>
              <w:rPr>
                <w:spacing w:val="-4"/>
                <w:sz w:val="28"/>
                <w:szCs w:val="28"/>
              </w:rPr>
            </w:pPr>
            <w:r>
              <w:rPr>
                <w:spacing w:val="-4"/>
                <w:sz w:val="28"/>
                <w:szCs w:val="28"/>
              </w:rPr>
              <w:lastRenderedPageBreak/>
              <w:t>Q</w:t>
            </w:r>
            <w:r w:rsidR="00626ECB" w:rsidRPr="00626ECB">
              <w:rPr>
                <w:spacing w:val="-4"/>
                <w:sz w:val="28"/>
                <w:szCs w:val="28"/>
              </w:rPr>
              <w:t xml:space="preserve">uy định </w:t>
            </w:r>
            <w:r w:rsidR="00626ECB" w:rsidRPr="00EF0F40">
              <w:rPr>
                <w:spacing w:val="-4"/>
                <w:sz w:val="28"/>
                <w:szCs w:val="28"/>
              </w:rPr>
              <w:t>mức chi cụ thể</w:t>
            </w:r>
            <w:r w:rsidR="00626ECB" w:rsidRPr="00626ECB">
              <w:rPr>
                <w:spacing w:val="-4"/>
                <w:sz w:val="28"/>
                <w:szCs w:val="28"/>
              </w:rPr>
              <w:t xml:space="preserve"> đối với các nhóm đối tượng tham gia công tác tiếp công dân, xử lý đơn khiếu nại, tố cáo, kiến nghị, phản ánh trên địa bàn Thành phố Hà Nội. Việc phân loại đối tượng và mức hưởng được xây dựng dựa trên tính chất công việc, mức độ tham gia và chế độ đã được hưởng theo quy định hiện hành</w:t>
            </w:r>
            <w:r>
              <w:rPr>
                <w:spacing w:val="-4"/>
                <w:sz w:val="28"/>
                <w:szCs w:val="28"/>
              </w:rPr>
              <w:t>. Đồng thời đảm bảo không trùng lặp giữ các chế độ.</w:t>
            </w:r>
          </w:p>
          <w:p w14:paraId="66E846EB" w14:textId="685B2792" w:rsidR="007B668F" w:rsidRDefault="007B668F" w:rsidP="0068404F">
            <w:pPr>
              <w:spacing w:before="60" w:after="60"/>
              <w:jc w:val="both"/>
              <w:rPr>
                <w:bCs/>
                <w:spacing w:val="-4"/>
                <w:sz w:val="28"/>
                <w:szCs w:val="28"/>
              </w:rPr>
            </w:pPr>
            <w:r>
              <w:rPr>
                <w:bCs/>
                <w:spacing w:val="-4"/>
                <w:sz w:val="28"/>
                <w:szCs w:val="28"/>
              </w:rPr>
              <w:t>- Khoản 1 quy định mức chi đối với các đối tượng được giao nhiệm vụ thường xuyên, chuyên trách chia là 02 nhóm:</w:t>
            </w:r>
          </w:p>
          <w:p w14:paraId="31065E0E" w14:textId="1B2DA612" w:rsidR="00EF0F40" w:rsidRDefault="007B668F" w:rsidP="0068404F">
            <w:pPr>
              <w:spacing w:before="60" w:after="60"/>
              <w:jc w:val="both"/>
              <w:rPr>
                <w:bCs/>
                <w:spacing w:val="-4"/>
                <w:sz w:val="28"/>
                <w:szCs w:val="28"/>
              </w:rPr>
            </w:pPr>
            <w:r>
              <w:rPr>
                <w:bCs/>
                <w:spacing w:val="-4"/>
                <w:sz w:val="28"/>
                <w:szCs w:val="28"/>
              </w:rPr>
              <w:t>+ Nhóm 1. Đối tượng chưa được hưởng phụ cấp nghề</w:t>
            </w:r>
            <w:r w:rsidR="007F2D2D">
              <w:rPr>
                <w:bCs/>
                <w:spacing w:val="-4"/>
                <w:sz w:val="28"/>
                <w:szCs w:val="28"/>
              </w:rPr>
              <w:t xml:space="preserve">, </w:t>
            </w:r>
            <w:r>
              <w:rPr>
                <w:bCs/>
                <w:spacing w:val="-4"/>
                <w:sz w:val="28"/>
                <w:szCs w:val="28"/>
              </w:rPr>
              <w:t>cụ thể:</w:t>
            </w:r>
          </w:p>
          <w:p w14:paraId="356D68E2" w14:textId="1202836A" w:rsidR="007B668F" w:rsidRDefault="007B668F" w:rsidP="0068404F">
            <w:pPr>
              <w:spacing w:before="60" w:after="60"/>
              <w:jc w:val="both"/>
              <w:rPr>
                <w:spacing w:val="-4"/>
                <w:sz w:val="28"/>
                <w:szCs w:val="28"/>
              </w:rPr>
            </w:pPr>
            <w:r w:rsidRPr="007B668F">
              <w:rPr>
                <w:spacing w:val="-4"/>
                <w:sz w:val="28"/>
                <w:szCs w:val="28"/>
              </w:rPr>
              <w:t>240 đồng/người/ngày làm việc  x 209</w:t>
            </w:r>
            <w:r>
              <w:rPr>
                <w:spacing w:val="-4"/>
                <w:sz w:val="28"/>
                <w:szCs w:val="28"/>
              </w:rPr>
              <w:t>,</w:t>
            </w:r>
            <w:r w:rsidRPr="007B668F">
              <w:rPr>
                <w:spacing w:val="-4"/>
                <w:sz w:val="28"/>
                <w:szCs w:val="28"/>
              </w:rPr>
              <w:t>1% = 501.000 đồng/người/ngày, làm tròn: 500.000 đồng/người/ngày làm việc</w:t>
            </w:r>
          </w:p>
          <w:p w14:paraId="6B5E0EE6" w14:textId="68C04A0B" w:rsidR="007B668F" w:rsidRDefault="007B668F" w:rsidP="0068404F">
            <w:pPr>
              <w:spacing w:before="60" w:after="60"/>
              <w:jc w:val="both"/>
              <w:rPr>
                <w:sz w:val="28"/>
                <w:szCs w:val="28"/>
              </w:rPr>
            </w:pPr>
            <w:r>
              <w:rPr>
                <w:spacing w:val="-4"/>
                <w:sz w:val="28"/>
                <w:szCs w:val="28"/>
              </w:rPr>
              <w:t>+ Nhóm 2: Đ</w:t>
            </w:r>
            <w:r w:rsidRPr="00A2140A">
              <w:rPr>
                <w:sz w:val="28"/>
                <w:szCs w:val="28"/>
              </w:rPr>
              <w:t>ối tượng đang được hưởng chế độ phụ cấp theo nghề</w:t>
            </w:r>
            <w:r w:rsidR="007F2D2D">
              <w:rPr>
                <w:sz w:val="28"/>
                <w:szCs w:val="28"/>
              </w:rPr>
              <w:t xml:space="preserve">, </w:t>
            </w:r>
            <w:r>
              <w:rPr>
                <w:sz w:val="28"/>
                <w:szCs w:val="28"/>
              </w:rPr>
              <w:t>cụ thể:</w:t>
            </w:r>
          </w:p>
          <w:p w14:paraId="2B499B00" w14:textId="118E565A" w:rsidR="007B668F" w:rsidRPr="007B668F" w:rsidRDefault="007B668F" w:rsidP="0068404F">
            <w:pPr>
              <w:spacing w:before="60" w:after="60"/>
              <w:jc w:val="both"/>
              <w:rPr>
                <w:bCs/>
                <w:spacing w:val="-4"/>
                <w:sz w:val="28"/>
                <w:szCs w:val="28"/>
              </w:rPr>
            </w:pPr>
            <w:r w:rsidRPr="007B668F">
              <w:rPr>
                <w:sz w:val="28"/>
                <w:szCs w:val="28"/>
              </w:rPr>
              <w:t>200 đồng/người/ngày làm việc x 209.1%</w:t>
            </w:r>
            <w:r w:rsidR="007F2D2D">
              <w:rPr>
                <w:sz w:val="28"/>
                <w:szCs w:val="28"/>
              </w:rPr>
              <w:t xml:space="preserve"> </w:t>
            </w:r>
            <w:r w:rsidRPr="007B668F">
              <w:rPr>
                <w:sz w:val="28"/>
                <w:szCs w:val="28"/>
              </w:rPr>
              <w:t>= 418.200 đồng/người/ngày làm việc, làm tròn: 420.000 đồng đồng/người/ngày làm việc</w:t>
            </w:r>
          </w:p>
          <w:p w14:paraId="1EF6ACC2" w14:textId="1C938374" w:rsidR="007B668F" w:rsidRDefault="00532E60" w:rsidP="0068404F">
            <w:pPr>
              <w:spacing w:before="60" w:after="60"/>
              <w:jc w:val="both"/>
              <w:rPr>
                <w:sz w:val="28"/>
                <w:szCs w:val="28"/>
              </w:rPr>
            </w:pPr>
            <w:r>
              <w:rPr>
                <w:bCs/>
                <w:spacing w:val="-4"/>
                <w:sz w:val="28"/>
                <w:szCs w:val="28"/>
              </w:rPr>
              <w:t xml:space="preserve">- </w:t>
            </w:r>
            <w:r w:rsidR="007B668F">
              <w:rPr>
                <w:bCs/>
                <w:spacing w:val="-4"/>
                <w:sz w:val="28"/>
                <w:szCs w:val="28"/>
              </w:rPr>
              <w:t>Khoản 2 quy định m</w:t>
            </w:r>
            <w:r w:rsidR="007B668F" w:rsidRPr="007B668F">
              <w:rPr>
                <w:bCs/>
                <w:spacing w:val="-4"/>
                <w:sz w:val="28"/>
                <w:szCs w:val="28"/>
              </w:rPr>
              <w:t xml:space="preserve">ức chi đối với các đối tượng </w:t>
            </w:r>
            <w:r w:rsidR="007B668F">
              <w:rPr>
                <w:sz w:val="28"/>
                <w:szCs w:val="28"/>
              </w:rPr>
              <w:t>được huy động, triệu tập, phân công tham gia công tác tiếp công dân, xử lý đơn theo từng thời điểm, cụ thể:</w:t>
            </w:r>
          </w:p>
          <w:p w14:paraId="180CA096" w14:textId="1A0DBC0C" w:rsidR="007B668F" w:rsidRPr="00532E60" w:rsidRDefault="00532E60" w:rsidP="0068404F">
            <w:pPr>
              <w:spacing w:before="60" w:after="60"/>
              <w:jc w:val="both"/>
              <w:rPr>
                <w:sz w:val="32"/>
                <w:szCs w:val="32"/>
              </w:rPr>
            </w:pPr>
            <w:r w:rsidRPr="00532E60">
              <w:rPr>
                <w:iCs/>
                <w:sz w:val="28"/>
                <w:szCs w:val="32"/>
              </w:rPr>
              <w:t xml:space="preserve">60.000 đồng/người/ngày làm việc  x </w:t>
            </w:r>
            <w:r w:rsidRPr="00532E60">
              <w:rPr>
                <w:sz w:val="28"/>
                <w:szCs w:val="32"/>
              </w:rPr>
              <w:t>209.1% = 125.460 đồng/người/ngày làm việc, làm tròn: 130.000 đồng/người/ngày làm việc</w:t>
            </w:r>
          </w:p>
          <w:p w14:paraId="4757FC09" w14:textId="17EADD3F" w:rsidR="00E93B63" w:rsidRDefault="00532E60" w:rsidP="00E93B63">
            <w:pPr>
              <w:widowControl w:val="0"/>
              <w:pBdr>
                <w:top w:val="dotted" w:sz="4" w:space="0" w:color="FFFFFF"/>
                <w:left w:val="dotted" w:sz="4" w:space="0" w:color="FFFFFF"/>
                <w:bottom w:val="dotted" w:sz="4" w:space="11" w:color="FFFFFF"/>
                <w:right w:val="dotted" w:sz="4" w:space="0" w:color="FFFFFF"/>
              </w:pBdr>
              <w:spacing w:before="160" w:after="160" w:line="264" w:lineRule="auto"/>
              <w:jc w:val="both"/>
              <w:rPr>
                <w:sz w:val="28"/>
                <w:szCs w:val="28"/>
              </w:rPr>
            </w:pPr>
            <w:r>
              <w:rPr>
                <w:spacing w:val="-4"/>
                <w:sz w:val="28"/>
                <w:szCs w:val="28"/>
              </w:rPr>
              <w:t xml:space="preserve">- Khoản 3 </w:t>
            </w:r>
            <w:r w:rsidR="00E93B63">
              <w:rPr>
                <w:sz w:val="28"/>
                <w:szCs w:val="28"/>
              </w:rPr>
              <w:t xml:space="preserve">quy định: cán bộ, công chức ngành Thanh tra của thành phố Hà Nội không bao gồm các đối tượng đã được hưởng mức chi chế độ theo quy định tại khoản 1 Điều này thì được </w:t>
            </w:r>
            <w:r w:rsidR="00E93B63">
              <w:rPr>
                <w:sz w:val="28"/>
                <w:szCs w:val="28"/>
              </w:rPr>
              <w:lastRenderedPageBreak/>
              <w:t>hưởng mức chi:</w:t>
            </w:r>
          </w:p>
          <w:p w14:paraId="156CB452" w14:textId="77777777" w:rsidR="00E93B63" w:rsidRDefault="00E93B63" w:rsidP="00E93B63">
            <w:pPr>
              <w:widowControl w:val="0"/>
              <w:pBdr>
                <w:top w:val="dotted" w:sz="4" w:space="0" w:color="FFFFFF"/>
                <w:left w:val="dotted" w:sz="4" w:space="0" w:color="FFFFFF"/>
                <w:bottom w:val="dotted" w:sz="4" w:space="11" w:color="FFFFFF"/>
                <w:right w:val="dotted" w:sz="4" w:space="0" w:color="FFFFFF"/>
              </w:pBdr>
              <w:spacing w:before="160" w:after="160" w:line="264" w:lineRule="auto"/>
              <w:jc w:val="both"/>
              <w:rPr>
                <w:sz w:val="28"/>
                <w:szCs w:val="28"/>
              </w:rPr>
            </w:pPr>
            <w:r>
              <w:rPr>
                <w:sz w:val="28"/>
                <w:szCs w:val="28"/>
              </w:rPr>
              <w:t xml:space="preserve">a) </w:t>
            </w:r>
            <w:r w:rsidRPr="00A2140A">
              <w:rPr>
                <w:sz w:val="28"/>
                <w:szCs w:val="28"/>
              </w:rPr>
              <w:t>Các đối tượng chưa được hưởng chế độ phụ cấp theo nghề</w:t>
            </w:r>
            <w:r>
              <w:rPr>
                <w:sz w:val="28"/>
                <w:szCs w:val="28"/>
              </w:rPr>
              <w:t>: 3.900.000 đồng/người/tháng.</w:t>
            </w:r>
          </w:p>
          <w:p w14:paraId="064E7978" w14:textId="77777777" w:rsidR="00E93B63" w:rsidRDefault="00E93B63" w:rsidP="00E93B63">
            <w:pPr>
              <w:widowControl w:val="0"/>
              <w:pBdr>
                <w:top w:val="dotted" w:sz="4" w:space="0" w:color="FFFFFF"/>
                <w:left w:val="dotted" w:sz="4" w:space="0" w:color="FFFFFF"/>
                <w:bottom w:val="dotted" w:sz="4" w:space="11" w:color="FFFFFF"/>
                <w:right w:val="dotted" w:sz="4" w:space="0" w:color="FFFFFF"/>
              </w:pBdr>
              <w:spacing w:before="160" w:after="160" w:line="264" w:lineRule="auto"/>
              <w:jc w:val="both"/>
              <w:rPr>
                <w:sz w:val="28"/>
                <w:szCs w:val="28"/>
              </w:rPr>
            </w:pPr>
            <w:r>
              <w:rPr>
                <w:sz w:val="28"/>
                <w:szCs w:val="28"/>
              </w:rPr>
              <w:t>b)</w:t>
            </w:r>
            <w:r w:rsidRPr="00A2140A">
              <w:rPr>
                <w:sz w:val="28"/>
                <w:szCs w:val="28"/>
              </w:rPr>
              <w:t xml:space="preserve"> Các đối tượng đang được hưởng chế độ phụ cấp theo nghề</w:t>
            </w:r>
            <w:r>
              <w:rPr>
                <w:sz w:val="28"/>
                <w:szCs w:val="28"/>
              </w:rPr>
              <w:t>: 3.300.000</w:t>
            </w:r>
            <w:r w:rsidRPr="00B42556">
              <w:rPr>
                <w:sz w:val="28"/>
                <w:szCs w:val="28"/>
              </w:rPr>
              <w:t xml:space="preserve"> </w:t>
            </w:r>
            <w:r>
              <w:rPr>
                <w:sz w:val="28"/>
                <w:szCs w:val="28"/>
              </w:rPr>
              <w:t>đồng/người/tháng.</w:t>
            </w:r>
          </w:p>
          <w:p w14:paraId="5E24406B" w14:textId="75A622EC" w:rsidR="00E93B63" w:rsidRPr="00E93B63" w:rsidRDefault="00E93B63" w:rsidP="00E93B63">
            <w:pPr>
              <w:widowControl w:val="0"/>
              <w:pBdr>
                <w:top w:val="dotted" w:sz="4" w:space="0" w:color="FFFFFF"/>
                <w:left w:val="dotted" w:sz="4" w:space="0" w:color="FFFFFF"/>
                <w:bottom w:val="dotted" w:sz="4" w:space="11" w:color="FFFFFF"/>
                <w:right w:val="dotted" w:sz="4" w:space="0" w:color="FFFFFF"/>
              </w:pBdr>
              <w:spacing w:before="120" w:after="120"/>
              <w:rPr>
                <w:iCs/>
                <w:spacing w:val="-2"/>
                <w:sz w:val="28"/>
                <w:szCs w:val="28"/>
              </w:rPr>
            </w:pPr>
            <w:r w:rsidRPr="00E93B63">
              <w:rPr>
                <w:bCs/>
                <w:spacing w:val="-8"/>
                <w:sz w:val="28"/>
                <w:szCs w:val="28"/>
              </w:rPr>
              <w:t xml:space="preserve">- Căn cứ </w:t>
            </w:r>
            <w:r w:rsidRPr="00E93B63">
              <w:rPr>
                <w:iCs/>
                <w:spacing w:val="-2"/>
                <w:sz w:val="28"/>
                <w:szCs w:val="28"/>
              </w:rPr>
              <w:t>Đề án số 14/ĐA-UBND ngày 19/6/2025 của UBND Thành phố về việc sắp xếp hệ thống cơ quan Thanh tra thành phố Hà Nội và hoạt động công tác thường xuyên của cán bộ, công chức ngành Thanh tra của thành phố Hà Nội.</w:t>
            </w:r>
          </w:p>
          <w:p w14:paraId="2FC8324C" w14:textId="77777777" w:rsidR="00E93B63" w:rsidRPr="00E93B63" w:rsidRDefault="00E93B63" w:rsidP="00E93B63">
            <w:pPr>
              <w:widowControl w:val="0"/>
              <w:pBdr>
                <w:top w:val="dotted" w:sz="4" w:space="0" w:color="FFFFFF"/>
                <w:left w:val="dotted" w:sz="4" w:space="0" w:color="FFFFFF"/>
                <w:bottom w:val="dotted" w:sz="4" w:space="11" w:color="FFFFFF"/>
                <w:right w:val="dotted" w:sz="4" w:space="0" w:color="FFFFFF"/>
              </w:pBdr>
              <w:spacing w:before="120" w:after="120"/>
              <w:rPr>
                <w:iCs/>
                <w:sz w:val="28"/>
                <w:szCs w:val="28"/>
              </w:rPr>
            </w:pPr>
            <w:r w:rsidRPr="00E93B63">
              <w:rPr>
                <w:iCs/>
                <w:spacing w:val="-2"/>
                <w:sz w:val="28"/>
                <w:szCs w:val="28"/>
              </w:rPr>
              <w:t xml:space="preserve">- Đối với 272 cán bộ, công chức chưa được hưởng chính sách hỗ trợ đặc thù của Thành phố </w:t>
            </w:r>
            <w:r w:rsidRPr="00E93B63">
              <w:rPr>
                <w:iCs/>
                <w:sz w:val="28"/>
                <w:szCs w:val="28"/>
              </w:rPr>
              <w:t>được hưởng mức chi bằng 70% mức chi hỗ trợ đặc thù đối với cán bộ, công chức đã được hưởng chính sách hỗ trợ đặc thù</w:t>
            </w:r>
            <w:r w:rsidRPr="00E93B63">
              <w:rPr>
                <w:sz w:val="28"/>
                <w:szCs w:val="28"/>
              </w:rPr>
              <w:t>, tính theo tháng</w:t>
            </w:r>
            <w:r w:rsidRPr="00E93B63">
              <w:rPr>
                <w:iCs/>
                <w:sz w:val="28"/>
                <w:szCs w:val="28"/>
              </w:rPr>
              <w:t>, cụ thể:</w:t>
            </w:r>
          </w:p>
          <w:p w14:paraId="2E3E56E4" w14:textId="1091F354" w:rsidR="00E93B63" w:rsidRPr="00E93B63" w:rsidRDefault="00E93B63" w:rsidP="00E93B63">
            <w:pPr>
              <w:widowControl w:val="0"/>
              <w:pBdr>
                <w:top w:val="dotted" w:sz="4" w:space="0" w:color="FFFFFF"/>
                <w:left w:val="dotted" w:sz="4" w:space="0" w:color="FFFFFF"/>
                <w:bottom w:val="dotted" w:sz="4" w:space="11" w:color="FFFFFF"/>
                <w:right w:val="dotted" w:sz="4" w:space="0" w:color="FFFFFF"/>
              </w:pBdr>
              <w:spacing w:before="120" w:after="120"/>
              <w:rPr>
                <w:sz w:val="28"/>
                <w:szCs w:val="28"/>
              </w:rPr>
            </w:pPr>
            <w:r w:rsidRPr="00E93B63">
              <w:rPr>
                <w:iCs/>
                <w:spacing w:val="-2"/>
                <w:sz w:val="28"/>
                <w:szCs w:val="28"/>
              </w:rPr>
              <w:t xml:space="preserve"> + </w:t>
            </w:r>
            <w:r w:rsidRPr="00E93B63">
              <w:rPr>
                <w:sz w:val="28"/>
                <w:szCs w:val="28"/>
              </w:rPr>
              <w:t>Các đối tượng chưa được hưởng chế độ phụ cấp theo nghề</w:t>
            </w:r>
            <w:r>
              <w:rPr>
                <w:sz w:val="28"/>
                <w:szCs w:val="28"/>
              </w:rPr>
              <w:t>:</w:t>
            </w:r>
            <w:r w:rsidRPr="00E93B63">
              <w:rPr>
                <w:sz w:val="28"/>
                <w:szCs w:val="28"/>
              </w:rPr>
              <w:t xml:space="preserve"> </w:t>
            </w:r>
          </w:p>
          <w:p w14:paraId="28983508" w14:textId="77777777" w:rsidR="00E93B63" w:rsidRPr="00E93B63" w:rsidRDefault="00E93B63" w:rsidP="00E93B63">
            <w:pPr>
              <w:widowControl w:val="0"/>
              <w:pBdr>
                <w:top w:val="dotted" w:sz="4" w:space="0" w:color="FFFFFF"/>
                <w:left w:val="dotted" w:sz="4" w:space="0" w:color="FFFFFF"/>
                <w:bottom w:val="dotted" w:sz="4" w:space="11" w:color="FFFFFF"/>
                <w:right w:val="dotted" w:sz="4" w:space="0" w:color="FFFFFF"/>
              </w:pBdr>
              <w:spacing w:before="120" w:after="120"/>
              <w:rPr>
                <w:sz w:val="28"/>
                <w:szCs w:val="28"/>
              </w:rPr>
            </w:pPr>
            <w:r w:rsidRPr="00E93B63">
              <w:rPr>
                <w:spacing w:val="-2"/>
                <w:sz w:val="28"/>
                <w:szCs w:val="28"/>
              </w:rPr>
              <w:t xml:space="preserve">70% (120.000 </w:t>
            </w:r>
            <w:r w:rsidRPr="00E93B63">
              <w:rPr>
                <w:sz w:val="28"/>
                <w:szCs w:val="28"/>
              </w:rPr>
              <w:t>đồng/người/ngày làm việc x 209,1 x 22 ngày) = 3.864.168 đồng/người/tháng, làm tròn: 3.900.000 đồng/người/tháng.</w:t>
            </w:r>
          </w:p>
          <w:p w14:paraId="72374354" w14:textId="2C04D2DB" w:rsidR="00E93B63" w:rsidRPr="00E93B63" w:rsidRDefault="00E93B63" w:rsidP="00E93B63">
            <w:pPr>
              <w:widowControl w:val="0"/>
              <w:pBdr>
                <w:top w:val="dotted" w:sz="4" w:space="0" w:color="FFFFFF"/>
                <w:left w:val="dotted" w:sz="4" w:space="0" w:color="FFFFFF"/>
                <w:bottom w:val="dotted" w:sz="4" w:space="11" w:color="FFFFFF"/>
                <w:right w:val="dotted" w:sz="4" w:space="0" w:color="FFFFFF"/>
              </w:pBdr>
              <w:spacing w:before="120" w:after="120"/>
              <w:rPr>
                <w:sz w:val="28"/>
                <w:szCs w:val="28"/>
              </w:rPr>
            </w:pPr>
            <w:r w:rsidRPr="00E93B63">
              <w:rPr>
                <w:sz w:val="28"/>
                <w:szCs w:val="28"/>
              </w:rPr>
              <w:t>+ Các đối tượng đang được hưởng chế độ phụ cấp theo nghề</w:t>
            </w:r>
            <w:r>
              <w:rPr>
                <w:sz w:val="28"/>
                <w:szCs w:val="28"/>
              </w:rPr>
              <w:t>:</w:t>
            </w:r>
          </w:p>
          <w:p w14:paraId="4CF571F3" w14:textId="5019EF07" w:rsidR="00532E60" w:rsidRPr="00517460" w:rsidRDefault="00E93B63" w:rsidP="00E93B63">
            <w:pPr>
              <w:widowControl w:val="0"/>
              <w:pBdr>
                <w:top w:val="dotted" w:sz="4" w:space="0" w:color="FFFFFF"/>
                <w:left w:val="dotted" w:sz="4" w:space="0" w:color="FFFFFF"/>
                <w:bottom w:val="dotted" w:sz="4" w:space="11" w:color="FFFFFF"/>
                <w:right w:val="dotted" w:sz="4" w:space="0" w:color="FFFFFF"/>
              </w:pBdr>
              <w:spacing w:before="120" w:after="120"/>
              <w:rPr>
                <w:spacing w:val="-4"/>
                <w:sz w:val="28"/>
                <w:szCs w:val="28"/>
              </w:rPr>
            </w:pPr>
            <w:r w:rsidRPr="00E93B63">
              <w:rPr>
                <w:sz w:val="28"/>
                <w:szCs w:val="28"/>
              </w:rPr>
              <w:t xml:space="preserve">70% </w:t>
            </w:r>
            <w:r w:rsidRPr="00E93B63">
              <w:rPr>
                <w:spacing w:val="-2"/>
                <w:sz w:val="28"/>
                <w:szCs w:val="28"/>
              </w:rPr>
              <w:t xml:space="preserve">(100.000 </w:t>
            </w:r>
            <w:r w:rsidRPr="00E93B63">
              <w:rPr>
                <w:sz w:val="28"/>
                <w:szCs w:val="28"/>
              </w:rPr>
              <w:t>đồng/người/ngày làm việc x 209,1 x 22 ngày) = 3.220.140 đồng/người/tháng, làm tròn: 3.300.000 đồng/người/tháng.</w:t>
            </w:r>
          </w:p>
        </w:tc>
      </w:tr>
      <w:tr w:rsidR="0068404F" w:rsidRPr="00AC0066" w14:paraId="479A2B7A" w14:textId="77777777" w:rsidTr="00E93B63">
        <w:trPr>
          <w:trHeight w:val="1655"/>
          <w:jc w:val="center"/>
        </w:trPr>
        <w:tc>
          <w:tcPr>
            <w:tcW w:w="2965" w:type="dxa"/>
          </w:tcPr>
          <w:p w14:paraId="4D2904B0" w14:textId="2B080D8E" w:rsidR="0068404F" w:rsidRPr="00333108" w:rsidRDefault="0068404F" w:rsidP="0068404F">
            <w:pPr>
              <w:spacing w:before="60" w:after="60"/>
              <w:jc w:val="center"/>
              <w:rPr>
                <w:b/>
                <w:bCs/>
                <w:sz w:val="28"/>
                <w:szCs w:val="28"/>
                <w:lang w:val="nl-NL"/>
              </w:rPr>
            </w:pPr>
          </w:p>
        </w:tc>
        <w:tc>
          <w:tcPr>
            <w:tcW w:w="5490" w:type="dxa"/>
          </w:tcPr>
          <w:p w14:paraId="6DE6479E" w14:textId="18A1C740" w:rsidR="0068404F" w:rsidRPr="007F048E" w:rsidRDefault="0068404F" w:rsidP="00071A76">
            <w:pPr>
              <w:spacing w:before="120" w:after="120"/>
              <w:jc w:val="both"/>
              <w:rPr>
                <w:sz w:val="28"/>
                <w:szCs w:val="28"/>
              </w:rPr>
            </w:pPr>
            <w:r w:rsidRPr="007F048E">
              <w:rPr>
                <w:b/>
                <w:bCs/>
                <w:sz w:val="28"/>
                <w:szCs w:val="28"/>
              </w:rPr>
              <w:t xml:space="preserve">Điều </w:t>
            </w:r>
            <w:r>
              <w:rPr>
                <w:b/>
                <w:bCs/>
                <w:sz w:val="28"/>
                <w:szCs w:val="28"/>
              </w:rPr>
              <w:t>5</w:t>
            </w:r>
            <w:r w:rsidRPr="007F048E">
              <w:rPr>
                <w:b/>
                <w:bCs/>
                <w:sz w:val="28"/>
                <w:szCs w:val="28"/>
              </w:rPr>
              <w:t>.</w:t>
            </w:r>
            <w:r w:rsidRPr="007F048E">
              <w:rPr>
                <w:sz w:val="28"/>
                <w:szCs w:val="28"/>
              </w:rPr>
              <w:t xml:space="preserve"> </w:t>
            </w:r>
            <w:r w:rsidRPr="007F048E">
              <w:rPr>
                <w:b/>
                <w:bCs/>
                <w:sz w:val="28"/>
                <w:szCs w:val="28"/>
              </w:rPr>
              <w:t>Nguồn kinh phí thực hiện</w:t>
            </w:r>
          </w:p>
          <w:p w14:paraId="39A5A54F" w14:textId="1BA49CF6" w:rsidR="0068404F" w:rsidRPr="00333108" w:rsidRDefault="00071A76" w:rsidP="00071A76">
            <w:pPr>
              <w:widowControl w:val="0"/>
              <w:pBdr>
                <w:top w:val="dotted" w:sz="4" w:space="0" w:color="FFFFFF"/>
                <w:left w:val="dotted" w:sz="4" w:space="0" w:color="FFFFFF"/>
                <w:bottom w:val="dotted" w:sz="4" w:space="11" w:color="FFFFFF"/>
                <w:right w:val="dotted" w:sz="4" w:space="0" w:color="FFFFFF"/>
              </w:pBdr>
              <w:spacing w:before="120" w:after="120" w:line="264" w:lineRule="auto"/>
              <w:jc w:val="both"/>
              <w:rPr>
                <w:b/>
                <w:bCs/>
                <w:sz w:val="28"/>
                <w:szCs w:val="28"/>
                <w:lang w:val="nl-NL"/>
              </w:rPr>
            </w:pPr>
            <w:r>
              <w:rPr>
                <w:sz w:val="28"/>
                <w:szCs w:val="28"/>
              </w:rPr>
              <w:t>Nguồn kinh phí thực hiện Nghị quyết này được đảm bảo thực hiện từ ngân sách của thành phố Hà Nội.</w:t>
            </w:r>
          </w:p>
        </w:tc>
        <w:tc>
          <w:tcPr>
            <w:tcW w:w="7200" w:type="dxa"/>
          </w:tcPr>
          <w:p w14:paraId="22C3AB95" w14:textId="5BC73CD5" w:rsidR="0068404F" w:rsidRPr="00CC6E05" w:rsidRDefault="0068404F" w:rsidP="0068404F">
            <w:pPr>
              <w:pStyle w:val="NormalWeb"/>
              <w:spacing w:before="120" w:beforeAutospacing="0" w:after="120" w:afterAutospacing="0"/>
              <w:jc w:val="both"/>
              <w:rPr>
                <w:sz w:val="28"/>
                <w:szCs w:val="28"/>
              </w:rPr>
            </w:pPr>
            <w:r w:rsidRPr="00033C27">
              <w:rPr>
                <w:sz w:val="28"/>
                <w:szCs w:val="28"/>
                <w:lang w:val="vi-VN"/>
              </w:rPr>
              <w:t>Quy định tại Điều này đã bảo đảm rõ nguồn, đúng thẩm quyền, phù hợp khả năng cân đối ngân sách và chồng chéo trong bố trí kinh phí, đáp ứng yêu cầu của cơ quan thẩm định về tính khả thi của chính sách.</w:t>
            </w:r>
          </w:p>
        </w:tc>
      </w:tr>
      <w:tr w:rsidR="0068404F" w:rsidRPr="00033C27" w14:paraId="6440F84D" w14:textId="77777777" w:rsidTr="00E93B63">
        <w:trPr>
          <w:trHeight w:val="222"/>
          <w:jc w:val="center"/>
        </w:trPr>
        <w:tc>
          <w:tcPr>
            <w:tcW w:w="2965" w:type="dxa"/>
          </w:tcPr>
          <w:p w14:paraId="0A24FCC9" w14:textId="77777777" w:rsidR="0068404F" w:rsidRPr="00AC0066" w:rsidRDefault="0068404F" w:rsidP="0068404F">
            <w:pPr>
              <w:spacing w:before="60" w:after="60"/>
              <w:jc w:val="center"/>
              <w:rPr>
                <w:b/>
                <w:bCs/>
                <w:sz w:val="28"/>
                <w:szCs w:val="28"/>
                <w:lang w:val="nl-NL"/>
              </w:rPr>
            </w:pPr>
          </w:p>
        </w:tc>
        <w:tc>
          <w:tcPr>
            <w:tcW w:w="5490" w:type="dxa"/>
          </w:tcPr>
          <w:p w14:paraId="6E01A7A7" w14:textId="02786360" w:rsidR="0068404F" w:rsidRPr="007F048E" w:rsidRDefault="0068404F" w:rsidP="0068404F">
            <w:pPr>
              <w:spacing w:before="60" w:after="60"/>
              <w:jc w:val="both"/>
              <w:rPr>
                <w:b/>
                <w:bCs/>
                <w:sz w:val="28"/>
                <w:szCs w:val="28"/>
              </w:rPr>
            </w:pPr>
            <w:r w:rsidRPr="007F048E">
              <w:rPr>
                <w:b/>
                <w:bCs/>
                <w:sz w:val="28"/>
                <w:szCs w:val="28"/>
              </w:rPr>
              <w:t xml:space="preserve">Điều </w:t>
            </w:r>
            <w:r>
              <w:rPr>
                <w:b/>
                <w:bCs/>
                <w:sz w:val="28"/>
                <w:szCs w:val="28"/>
              </w:rPr>
              <w:t>6</w:t>
            </w:r>
            <w:r w:rsidRPr="007F048E">
              <w:rPr>
                <w:b/>
                <w:bCs/>
                <w:sz w:val="28"/>
                <w:szCs w:val="28"/>
              </w:rPr>
              <w:t>. Tổ chức thực hiện</w:t>
            </w:r>
          </w:p>
          <w:p w14:paraId="50899F83" w14:textId="77777777" w:rsidR="0068404F" w:rsidRPr="007F048E" w:rsidRDefault="0068404F" w:rsidP="0068404F">
            <w:pPr>
              <w:spacing w:before="60" w:after="60"/>
              <w:jc w:val="both"/>
              <w:rPr>
                <w:sz w:val="28"/>
                <w:szCs w:val="28"/>
              </w:rPr>
            </w:pPr>
            <w:r w:rsidRPr="007F048E">
              <w:rPr>
                <w:sz w:val="28"/>
                <w:szCs w:val="28"/>
              </w:rPr>
              <w:t>1. Giao Ủy ban nhân dân Thành phố hướng dẫn, chỉ đạo tổ chức thực hiện các quy định của Nghị quyết, thường xuyên rà soát vị trí việc làm, đảm bảo chính xác, kịp thời đúng đối tượng, đúng chính sách.</w:t>
            </w:r>
          </w:p>
          <w:p w14:paraId="4AB94985" w14:textId="77777777" w:rsidR="0068404F" w:rsidRPr="007F048E" w:rsidRDefault="0068404F" w:rsidP="0068404F">
            <w:pPr>
              <w:spacing w:before="60" w:after="60"/>
              <w:jc w:val="both"/>
              <w:rPr>
                <w:sz w:val="28"/>
                <w:szCs w:val="28"/>
              </w:rPr>
            </w:pPr>
            <w:r w:rsidRPr="007F048E">
              <w:rPr>
                <w:sz w:val="28"/>
                <w:szCs w:val="28"/>
              </w:rPr>
              <w:t>2. Giao Thường trực Hội đồng nhân dân, các Ban của Hội đồng dân nhân, các Tổ đại biểu và đại biểu Hội đồng nhân dân giám sát chặt chẽ quá trình triển khai, tổ chức thực hiện Nghị quyết.</w:t>
            </w:r>
          </w:p>
          <w:p w14:paraId="48025727" w14:textId="536B0B1D" w:rsidR="0068404F" w:rsidRPr="007F048E" w:rsidRDefault="0068404F" w:rsidP="0068404F">
            <w:pPr>
              <w:spacing w:before="60" w:after="60"/>
              <w:jc w:val="both"/>
              <w:rPr>
                <w:spacing w:val="-6"/>
                <w:sz w:val="28"/>
                <w:szCs w:val="28"/>
              </w:rPr>
            </w:pPr>
            <w:r w:rsidRPr="007F048E">
              <w:rPr>
                <w:sz w:val="28"/>
                <w:szCs w:val="28"/>
              </w:rPr>
              <w:t>3</w:t>
            </w:r>
            <w:r w:rsidRPr="007F048E">
              <w:rPr>
                <w:spacing w:val="-4"/>
                <w:sz w:val="28"/>
                <w:szCs w:val="28"/>
              </w:rPr>
              <w:t>. Đề nghị Ủy ban Mặt trận Tổ quốc Việt Nam Thành phố và các tổ chức chính trị - xã hội phối hợp tuyên truyền và giám sát quá trình thực hiện Nghị quyết.</w:t>
            </w:r>
          </w:p>
        </w:tc>
        <w:tc>
          <w:tcPr>
            <w:tcW w:w="7200" w:type="dxa"/>
          </w:tcPr>
          <w:p w14:paraId="64902634" w14:textId="77777777" w:rsidR="0068404F" w:rsidRPr="00033C27" w:rsidRDefault="0068404F" w:rsidP="0068404F">
            <w:pPr>
              <w:spacing w:before="60" w:after="60"/>
              <w:jc w:val="both"/>
              <w:rPr>
                <w:sz w:val="28"/>
                <w:szCs w:val="28"/>
                <w:lang w:val="vi-VN"/>
              </w:rPr>
            </w:pPr>
            <w:r w:rsidRPr="00033C27">
              <w:rPr>
                <w:sz w:val="28"/>
                <w:szCs w:val="28"/>
                <w:lang w:val="vi-VN"/>
              </w:rPr>
              <w:t>Điều này quy định trách nhiệm của các cơ quan, tổ chức trong</w:t>
            </w:r>
          </w:p>
          <w:p w14:paraId="1CD64C7C" w14:textId="7C6DF311" w:rsidR="0068404F" w:rsidRPr="00033C27" w:rsidRDefault="0068404F" w:rsidP="00071A76">
            <w:pPr>
              <w:spacing w:before="60" w:after="60"/>
              <w:jc w:val="both"/>
              <w:rPr>
                <w:sz w:val="28"/>
                <w:szCs w:val="28"/>
                <w:lang w:val="vi-VN"/>
              </w:rPr>
            </w:pPr>
            <w:r w:rsidRPr="007F048E">
              <w:rPr>
                <w:sz w:val="28"/>
                <w:szCs w:val="28"/>
              </w:rPr>
              <w:t>việc triển khai, giám sát và đánh giá hiệu quả thực hiện Nghị</w:t>
            </w:r>
            <w:r w:rsidR="00071A76">
              <w:rPr>
                <w:sz w:val="28"/>
                <w:szCs w:val="28"/>
              </w:rPr>
              <w:t xml:space="preserve"> </w:t>
            </w:r>
            <w:r w:rsidRPr="007F048E">
              <w:rPr>
                <w:sz w:val="28"/>
                <w:szCs w:val="28"/>
              </w:rPr>
              <w:t>quyết; đồng thời bảo đảm việc tổ chức thực thi Nghị quyết được</w:t>
            </w:r>
            <w:r>
              <w:rPr>
                <w:sz w:val="28"/>
                <w:szCs w:val="28"/>
              </w:rPr>
              <w:t xml:space="preserve"> </w:t>
            </w:r>
            <w:r w:rsidRPr="007F048E">
              <w:rPr>
                <w:sz w:val="28"/>
                <w:szCs w:val="28"/>
              </w:rPr>
              <w:t>tiến hành đồng bộ, hiệu quả và đúng quy định</w:t>
            </w:r>
          </w:p>
        </w:tc>
      </w:tr>
      <w:tr w:rsidR="0068404F" w:rsidRPr="007F048E" w14:paraId="451F663A" w14:textId="77777777" w:rsidTr="00E93B63">
        <w:trPr>
          <w:jc w:val="center"/>
        </w:trPr>
        <w:tc>
          <w:tcPr>
            <w:tcW w:w="2965" w:type="dxa"/>
          </w:tcPr>
          <w:p w14:paraId="0E0EC864" w14:textId="77777777" w:rsidR="0068404F" w:rsidRPr="00033C27" w:rsidRDefault="0068404F" w:rsidP="0068404F">
            <w:pPr>
              <w:spacing w:before="60" w:after="60"/>
              <w:jc w:val="center"/>
              <w:rPr>
                <w:b/>
                <w:bCs/>
                <w:sz w:val="28"/>
                <w:szCs w:val="28"/>
                <w:lang w:val="vi-VN"/>
              </w:rPr>
            </w:pPr>
          </w:p>
        </w:tc>
        <w:tc>
          <w:tcPr>
            <w:tcW w:w="5490" w:type="dxa"/>
          </w:tcPr>
          <w:p w14:paraId="567F7FE2" w14:textId="10DFFE04" w:rsidR="0068404F" w:rsidRPr="007F048E" w:rsidRDefault="0068404F" w:rsidP="0068404F">
            <w:pPr>
              <w:spacing w:before="60" w:after="60"/>
              <w:jc w:val="both"/>
              <w:rPr>
                <w:b/>
                <w:bCs/>
                <w:sz w:val="28"/>
                <w:szCs w:val="28"/>
              </w:rPr>
            </w:pPr>
            <w:r w:rsidRPr="007F048E">
              <w:rPr>
                <w:b/>
                <w:bCs/>
                <w:sz w:val="28"/>
                <w:szCs w:val="28"/>
              </w:rPr>
              <w:t xml:space="preserve">Điều </w:t>
            </w:r>
            <w:r>
              <w:rPr>
                <w:b/>
                <w:bCs/>
                <w:sz w:val="28"/>
                <w:szCs w:val="28"/>
              </w:rPr>
              <w:t>7</w:t>
            </w:r>
            <w:r w:rsidRPr="007F048E">
              <w:rPr>
                <w:b/>
                <w:bCs/>
                <w:sz w:val="28"/>
                <w:szCs w:val="28"/>
              </w:rPr>
              <w:t>. Điều khoản thi hành</w:t>
            </w:r>
          </w:p>
          <w:p w14:paraId="7459F457" w14:textId="77777777" w:rsidR="0068404F" w:rsidRPr="007F048E" w:rsidRDefault="0068404F" w:rsidP="0068404F">
            <w:pPr>
              <w:spacing w:before="60" w:after="60"/>
              <w:jc w:val="both"/>
              <w:rPr>
                <w:sz w:val="28"/>
                <w:szCs w:val="28"/>
              </w:rPr>
            </w:pPr>
            <w:r w:rsidRPr="007F048E">
              <w:rPr>
                <w:sz w:val="28"/>
                <w:szCs w:val="28"/>
              </w:rPr>
              <w:t>1. Nghị quyết này có hiệu lực kể từ ngày ký ban hành.</w:t>
            </w:r>
          </w:p>
          <w:p w14:paraId="682A5A20" w14:textId="6DAEDEEA" w:rsidR="0068404F" w:rsidRPr="007F048E" w:rsidRDefault="0068404F" w:rsidP="0068404F">
            <w:pPr>
              <w:spacing w:before="60" w:after="60"/>
              <w:jc w:val="both"/>
              <w:rPr>
                <w:sz w:val="28"/>
                <w:szCs w:val="28"/>
              </w:rPr>
            </w:pPr>
            <w:r w:rsidRPr="007F048E">
              <w:rPr>
                <w:sz w:val="28"/>
                <w:szCs w:val="28"/>
              </w:rPr>
              <w:t>2. Nghị quyết này thay thế Phụ lục 01</w:t>
            </w:r>
            <w:r>
              <w:rPr>
                <w:sz w:val="28"/>
                <w:szCs w:val="28"/>
              </w:rPr>
              <w:t xml:space="preserve"> </w:t>
            </w:r>
            <w:r w:rsidRPr="007F048E">
              <w:rPr>
                <w:sz w:val="28"/>
                <w:szCs w:val="28"/>
              </w:rPr>
              <w:t xml:space="preserve">Nghị quyết số 03/2017/NQ-HĐND ngày 03 tháng 7 </w:t>
            </w:r>
            <w:r w:rsidRPr="007F048E">
              <w:rPr>
                <w:sz w:val="28"/>
                <w:szCs w:val="28"/>
              </w:rPr>
              <w:lastRenderedPageBreak/>
              <w:t>năm 2017 của Hội đồng nhân dân thành phố Hà Nội về việc quy định một số nội dung, mức chi thuộc thẩm quyền của Hội đồng nhân dân thành phố Hà Nội; Nghị quyết số 09/2023/NQ-HĐND ngày 06 tháng 7 năm 2023 của Hội đồng nhân dân thành phố Hà Nội quy định chính sách hỗ trợ đặc thù đối với công tác tiếp công dân, xử lý đơn khiếu nại, tố cáo, kiến nghị, phản ánh trên địa bàn thành phố Hà Nội.</w:t>
            </w:r>
          </w:p>
        </w:tc>
        <w:tc>
          <w:tcPr>
            <w:tcW w:w="7200" w:type="dxa"/>
          </w:tcPr>
          <w:p w14:paraId="4A1AD82C" w14:textId="77777777" w:rsidR="0068404F" w:rsidRPr="007F048E" w:rsidRDefault="0068404F" w:rsidP="0068404F">
            <w:pPr>
              <w:spacing w:before="60" w:after="60"/>
              <w:jc w:val="both"/>
              <w:rPr>
                <w:iCs/>
                <w:sz w:val="28"/>
                <w:szCs w:val="28"/>
              </w:rPr>
            </w:pPr>
            <w:r w:rsidRPr="007F048E">
              <w:rPr>
                <w:iCs/>
                <w:sz w:val="28"/>
                <w:szCs w:val="28"/>
              </w:rPr>
              <w:lastRenderedPageBreak/>
              <w:t>Quy định về hiệu lực của Nghị quyết</w:t>
            </w:r>
          </w:p>
          <w:p w14:paraId="3BD06780" w14:textId="02E3DFB6" w:rsidR="0068404F" w:rsidRPr="007F048E" w:rsidRDefault="0068404F" w:rsidP="0068404F">
            <w:pPr>
              <w:spacing w:before="60" w:after="60"/>
              <w:jc w:val="both"/>
              <w:rPr>
                <w:sz w:val="28"/>
                <w:szCs w:val="28"/>
              </w:rPr>
            </w:pPr>
            <w:r w:rsidRPr="007F048E">
              <w:rPr>
                <w:iCs/>
                <w:sz w:val="28"/>
                <w:szCs w:val="28"/>
              </w:rPr>
              <w:t>Quy định thay thế cho các văn bản quy phạm pháp luật do Hội đồng nhân dân đã không còn phù hợp với quy định pháp luật hiện hành.</w:t>
            </w:r>
          </w:p>
        </w:tc>
      </w:tr>
    </w:tbl>
    <w:p w14:paraId="58DD482D" w14:textId="77777777" w:rsidR="00677955" w:rsidRPr="00677955" w:rsidRDefault="00677955" w:rsidP="00677955">
      <w:pPr>
        <w:jc w:val="center"/>
        <w:rPr>
          <w:b/>
          <w:bCs/>
          <w:sz w:val="28"/>
          <w:szCs w:val="28"/>
          <w:lang w:val="vi-VN"/>
        </w:rPr>
      </w:pPr>
    </w:p>
    <w:sectPr w:rsidR="00677955" w:rsidRPr="00677955" w:rsidSect="0005148A">
      <w:headerReference w:type="default" r:id="rId8"/>
      <w:pgSz w:w="16840" w:h="11907" w:orient="landscape" w:code="9"/>
      <w:pgMar w:top="1008" w:right="864" w:bottom="1138" w:left="1008" w:header="562" w:footer="562"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1CA2C" w14:textId="77777777" w:rsidR="00C231B2" w:rsidRDefault="00C231B2" w:rsidP="005C5F13">
      <w:r>
        <w:separator/>
      </w:r>
    </w:p>
  </w:endnote>
  <w:endnote w:type="continuationSeparator" w:id="0">
    <w:p w14:paraId="1782BB05" w14:textId="77777777" w:rsidR="00C231B2" w:rsidRDefault="00C231B2" w:rsidP="005C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431B0" w14:textId="77777777" w:rsidR="00C231B2" w:rsidRDefault="00C231B2" w:rsidP="005C5F13">
      <w:r>
        <w:separator/>
      </w:r>
    </w:p>
  </w:footnote>
  <w:footnote w:type="continuationSeparator" w:id="0">
    <w:p w14:paraId="6F10ADA3" w14:textId="77777777" w:rsidR="00C231B2" w:rsidRDefault="00C231B2" w:rsidP="005C5F1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E69E0" w14:textId="04F12FA6" w:rsidR="005C5F13" w:rsidRPr="00B11FCC" w:rsidRDefault="005C5F13" w:rsidP="00B11FCC">
    <w:pPr>
      <w:pStyle w:val="Header"/>
      <w:jc w:val="center"/>
      <w:rPr>
        <w:sz w:val="26"/>
        <w:szCs w:val="26"/>
      </w:rPr>
    </w:pPr>
    <w:r w:rsidRPr="00B11FCC">
      <w:rPr>
        <w:sz w:val="26"/>
        <w:szCs w:val="26"/>
      </w:rPr>
      <w:fldChar w:fldCharType="begin"/>
    </w:r>
    <w:r w:rsidRPr="00B11FCC">
      <w:rPr>
        <w:sz w:val="26"/>
        <w:szCs w:val="26"/>
      </w:rPr>
      <w:instrText xml:space="preserve"> PAGE   \* MERGEFORMAT </w:instrText>
    </w:r>
    <w:r w:rsidRPr="00B11FCC">
      <w:rPr>
        <w:sz w:val="26"/>
        <w:szCs w:val="26"/>
      </w:rPr>
      <w:fldChar w:fldCharType="separate"/>
    </w:r>
    <w:r w:rsidR="009A2174">
      <w:rPr>
        <w:noProof/>
        <w:sz w:val="26"/>
        <w:szCs w:val="26"/>
      </w:rPr>
      <w:t>7</w:t>
    </w:r>
    <w:r w:rsidRPr="00B11FCC">
      <w:rPr>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12C69"/>
    <w:multiLevelType w:val="hybridMultilevel"/>
    <w:tmpl w:val="033EB166"/>
    <w:lvl w:ilvl="0" w:tplc="52723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D711A7"/>
    <w:multiLevelType w:val="hybridMultilevel"/>
    <w:tmpl w:val="F1341164"/>
    <w:lvl w:ilvl="0" w:tplc="9FFE746E">
      <w:start w:val="1"/>
      <w:numFmt w:val="lowerLetter"/>
      <w:lvlText w:val="%1)"/>
      <w:lvlJc w:val="left"/>
      <w:pPr>
        <w:ind w:left="1770" w:hanging="105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1743D3"/>
    <w:multiLevelType w:val="multilevel"/>
    <w:tmpl w:val="88CC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846EE"/>
    <w:multiLevelType w:val="multilevel"/>
    <w:tmpl w:val="BAEA2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33535A"/>
    <w:multiLevelType w:val="hybridMultilevel"/>
    <w:tmpl w:val="36D88712"/>
    <w:lvl w:ilvl="0" w:tplc="415E3F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CD3145"/>
    <w:multiLevelType w:val="hybridMultilevel"/>
    <w:tmpl w:val="7DB4D62E"/>
    <w:lvl w:ilvl="0" w:tplc="52FACF92">
      <w:start w:val="1"/>
      <w:numFmt w:val="lowerLetter"/>
      <w:lvlText w:val="%1)"/>
      <w:lvlJc w:val="left"/>
      <w:pPr>
        <w:ind w:left="1770" w:hanging="105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5B0680"/>
    <w:multiLevelType w:val="multilevel"/>
    <w:tmpl w:val="394ED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FE73F0"/>
    <w:multiLevelType w:val="multilevel"/>
    <w:tmpl w:val="1910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3633B"/>
    <w:multiLevelType w:val="multilevel"/>
    <w:tmpl w:val="2EE8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D6DC0"/>
    <w:multiLevelType w:val="hybridMultilevel"/>
    <w:tmpl w:val="846466BA"/>
    <w:lvl w:ilvl="0" w:tplc="14706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C634C0"/>
    <w:multiLevelType w:val="multilevel"/>
    <w:tmpl w:val="C11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B22A1"/>
    <w:multiLevelType w:val="hybridMultilevel"/>
    <w:tmpl w:val="41163732"/>
    <w:lvl w:ilvl="0" w:tplc="F044E940">
      <w:start w:val="1"/>
      <w:numFmt w:val="decimal"/>
      <w:suff w:val="space"/>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 w15:restartNumberingAfterBreak="0">
    <w:nsid w:val="60F15B27"/>
    <w:multiLevelType w:val="multilevel"/>
    <w:tmpl w:val="7B0A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E12BC"/>
    <w:multiLevelType w:val="multilevel"/>
    <w:tmpl w:val="C1E8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AC7CFA"/>
    <w:multiLevelType w:val="hybridMultilevel"/>
    <w:tmpl w:val="F75E5376"/>
    <w:lvl w:ilvl="0" w:tplc="438CE06E">
      <w:start w:val="1"/>
      <w:numFmt w:val="decimal"/>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0651C63"/>
    <w:multiLevelType w:val="hybridMultilevel"/>
    <w:tmpl w:val="D8EC6DB2"/>
    <w:lvl w:ilvl="0" w:tplc="147075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9D25CB"/>
    <w:multiLevelType w:val="hybridMultilevel"/>
    <w:tmpl w:val="0D9686DC"/>
    <w:lvl w:ilvl="0" w:tplc="AC364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4"/>
  </w:num>
  <w:num w:numId="5">
    <w:abstractNumId w:val="16"/>
  </w:num>
  <w:num w:numId="6">
    <w:abstractNumId w:val="15"/>
  </w:num>
  <w:num w:numId="7">
    <w:abstractNumId w:val="9"/>
  </w:num>
  <w:num w:numId="8">
    <w:abstractNumId w:val="14"/>
  </w:num>
  <w:num w:numId="9">
    <w:abstractNumId w:val="8"/>
  </w:num>
  <w:num w:numId="10">
    <w:abstractNumId w:val="3"/>
  </w:num>
  <w:num w:numId="11">
    <w:abstractNumId w:val="10"/>
  </w:num>
  <w:num w:numId="12">
    <w:abstractNumId w:val="6"/>
  </w:num>
  <w:num w:numId="13">
    <w:abstractNumId w:val="13"/>
  </w:num>
  <w:num w:numId="14">
    <w:abstractNumId w:val="2"/>
  </w:num>
  <w:num w:numId="15">
    <w:abstractNumId w:val="12"/>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2C3"/>
    <w:rsid w:val="0000075E"/>
    <w:rsid w:val="00002EA4"/>
    <w:rsid w:val="00012458"/>
    <w:rsid w:val="000148E0"/>
    <w:rsid w:val="000174BC"/>
    <w:rsid w:val="000215CA"/>
    <w:rsid w:val="0002675A"/>
    <w:rsid w:val="00033C27"/>
    <w:rsid w:val="0003514F"/>
    <w:rsid w:val="00045770"/>
    <w:rsid w:val="00046559"/>
    <w:rsid w:val="0005148A"/>
    <w:rsid w:val="00051F68"/>
    <w:rsid w:val="000531A6"/>
    <w:rsid w:val="00054B81"/>
    <w:rsid w:val="00054CAC"/>
    <w:rsid w:val="000666EF"/>
    <w:rsid w:val="00067DBD"/>
    <w:rsid w:val="00071589"/>
    <w:rsid w:val="00071A25"/>
    <w:rsid w:val="00071A76"/>
    <w:rsid w:val="0007371A"/>
    <w:rsid w:val="00080BAC"/>
    <w:rsid w:val="000863D8"/>
    <w:rsid w:val="0009064A"/>
    <w:rsid w:val="00095953"/>
    <w:rsid w:val="00097420"/>
    <w:rsid w:val="00097529"/>
    <w:rsid w:val="000A41FA"/>
    <w:rsid w:val="000A46C4"/>
    <w:rsid w:val="000B037D"/>
    <w:rsid w:val="000B3A88"/>
    <w:rsid w:val="000B4A77"/>
    <w:rsid w:val="000C06F1"/>
    <w:rsid w:val="000C18F9"/>
    <w:rsid w:val="000C23E6"/>
    <w:rsid w:val="000C3C2B"/>
    <w:rsid w:val="000C76D4"/>
    <w:rsid w:val="000D03AD"/>
    <w:rsid w:val="000D3225"/>
    <w:rsid w:val="000D38E8"/>
    <w:rsid w:val="000D3E84"/>
    <w:rsid w:val="000D6F7A"/>
    <w:rsid w:val="000D6FC8"/>
    <w:rsid w:val="000D7442"/>
    <w:rsid w:val="000E17EF"/>
    <w:rsid w:val="000E28ED"/>
    <w:rsid w:val="000E2C70"/>
    <w:rsid w:val="000E5590"/>
    <w:rsid w:val="000E5606"/>
    <w:rsid w:val="000E6B95"/>
    <w:rsid w:val="000F004A"/>
    <w:rsid w:val="000F149F"/>
    <w:rsid w:val="000F4041"/>
    <w:rsid w:val="000F47A8"/>
    <w:rsid w:val="001022CF"/>
    <w:rsid w:val="001045E8"/>
    <w:rsid w:val="001058BA"/>
    <w:rsid w:val="001102F4"/>
    <w:rsid w:val="001114F2"/>
    <w:rsid w:val="001147A0"/>
    <w:rsid w:val="001212AA"/>
    <w:rsid w:val="00121E13"/>
    <w:rsid w:val="00122823"/>
    <w:rsid w:val="00122F35"/>
    <w:rsid w:val="00124082"/>
    <w:rsid w:val="00126DF7"/>
    <w:rsid w:val="001301BC"/>
    <w:rsid w:val="001361CC"/>
    <w:rsid w:val="00137E84"/>
    <w:rsid w:val="00152907"/>
    <w:rsid w:val="00157625"/>
    <w:rsid w:val="0016545A"/>
    <w:rsid w:val="0017379A"/>
    <w:rsid w:val="00175935"/>
    <w:rsid w:val="00175FBB"/>
    <w:rsid w:val="00177DD7"/>
    <w:rsid w:val="00180E2E"/>
    <w:rsid w:val="00184105"/>
    <w:rsid w:val="00184223"/>
    <w:rsid w:val="00184366"/>
    <w:rsid w:val="00193CCE"/>
    <w:rsid w:val="0019518D"/>
    <w:rsid w:val="00197B3C"/>
    <w:rsid w:val="001A092E"/>
    <w:rsid w:val="001A283D"/>
    <w:rsid w:val="001A3955"/>
    <w:rsid w:val="001B0EA0"/>
    <w:rsid w:val="001B2C64"/>
    <w:rsid w:val="001B3031"/>
    <w:rsid w:val="001B3E61"/>
    <w:rsid w:val="001C2CFB"/>
    <w:rsid w:val="001C2DB0"/>
    <w:rsid w:val="001C7EA4"/>
    <w:rsid w:val="001D3145"/>
    <w:rsid w:val="001D3DE2"/>
    <w:rsid w:val="001E2949"/>
    <w:rsid w:val="001E37C8"/>
    <w:rsid w:val="001E6622"/>
    <w:rsid w:val="001F0AA0"/>
    <w:rsid w:val="001F35B6"/>
    <w:rsid w:val="001F4767"/>
    <w:rsid w:val="001F4FDC"/>
    <w:rsid w:val="00200BF3"/>
    <w:rsid w:val="00204446"/>
    <w:rsid w:val="0020544C"/>
    <w:rsid w:val="002077E7"/>
    <w:rsid w:val="00210723"/>
    <w:rsid w:val="00212CFA"/>
    <w:rsid w:val="002132E7"/>
    <w:rsid w:val="002150B7"/>
    <w:rsid w:val="00215F63"/>
    <w:rsid w:val="00216269"/>
    <w:rsid w:val="002163DC"/>
    <w:rsid w:val="002167E5"/>
    <w:rsid w:val="00216FDC"/>
    <w:rsid w:val="002247DE"/>
    <w:rsid w:val="00230131"/>
    <w:rsid w:val="00230BBB"/>
    <w:rsid w:val="002315DB"/>
    <w:rsid w:val="002319AF"/>
    <w:rsid w:val="00231AEC"/>
    <w:rsid w:val="00232AB5"/>
    <w:rsid w:val="0023525D"/>
    <w:rsid w:val="002370AE"/>
    <w:rsid w:val="002372A7"/>
    <w:rsid w:val="0024278B"/>
    <w:rsid w:val="00245C52"/>
    <w:rsid w:val="00245D6A"/>
    <w:rsid w:val="002501F0"/>
    <w:rsid w:val="00251785"/>
    <w:rsid w:val="00252AA7"/>
    <w:rsid w:val="002562C6"/>
    <w:rsid w:val="002564D8"/>
    <w:rsid w:val="0025657D"/>
    <w:rsid w:val="0026185B"/>
    <w:rsid w:val="002620AF"/>
    <w:rsid w:val="00264477"/>
    <w:rsid w:val="00266FCA"/>
    <w:rsid w:val="00270244"/>
    <w:rsid w:val="00272098"/>
    <w:rsid w:val="00274A80"/>
    <w:rsid w:val="00275701"/>
    <w:rsid w:val="00276C92"/>
    <w:rsid w:val="002778B4"/>
    <w:rsid w:val="00286D44"/>
    <w:rsid w:val="0029144A"/>
    <w:rsid w:val="00292C73"/>
    <w:rsid w:val="00294289"/>
    <w:rsid w:val="00297798"/>
    <w:rsid w:val="002A0AA1"/>
    <w:rsid w:val="002A146E"/>
    <w:rsid w:val="002A220B"/>
    <w:rsid w:val="002A4078"/>
    <w:rsid w:val="002A727B"/>
    <w:rsid w:val="002B0116"/>
    <w:rsid w:val="002B1A27"/>
    <w:rsid w:val="002B3A26"/>
    <w:rsid w:val="002B552B"/>
    <w:rsid w:val="002B636F"/>
    <w:rsid w:val="002C2119"/>
    <w:rsid w:val="002C2CF9"/>
    <w:rsid w:val="002C3EC1"/>
    <w:rsid w:val="002C57F1"/>
    <w:rsid w:val="002C7E54"/>
    <w:rsid w:val="002D11C8"/>
    <w:rsid w:val="002D49E3"/>
    <w:rsid w:val="002D6765"/>
    <w:rsid w:val="002E19EA"/>
    <w:rsid w:val="002E293B"/>
    <w:rsid w:val="002E5B1A"/>
    <w:rsid w:val="002E5DCC"/>
    <w:rsid w:val="002E6929"/>
    <w:rsid w:val="002E6A3E"/>
    <w:rsid w:val="002F7D57"/>
    <w:rsid w:val="002F7F88"/>
    <w:rsid w:val="00300609"/>
    <w:rsid w:val="00301134"/>
    <w:rsid w:val="00305515"/>
    <w:rsid w:val="00305AE1"/>
    <w:rsid w:val="00305F3A"/>
    <w:rsid w:val="0030736D"/>
    <w:rsid w:val="0031031D"/>
    <w:rsid w:val="003105B8"/>
    <w:rsid w:val="003119B1"/>
    <w:rsid w:val="0031463C"/>
    <w:rsid w:val="00314853"/>
    <w:rsid w:val="003152D9"/>
    <w:rsid w:val="00315502"/>
    <w:rsid w:val="00315EF2"/>
    <w:rsid w:val="00322D8A"/>
    <w:rsid w:val="00324BB4"/>
    <w:rsid w:val="0032634F"/>
    <w:rsid w:val="003270D2"/>
    <w:rsid w:val="00332829"/>
    <w:rsid w:val="00333108"/>
    <w:rsid w:val="00333BE2"/>
    <w:rsid w:val="00341B61"/>
    <w:rsid w:val="00341BAD"/>
    <w:rsid w:val="0034295D"/>
    <w:rsid w:val="00344549"/>
    <w:rsid w:val="00344F3B"/>
    <w:rsid w:val="00345B80"/>
    <w:rsid w:val="00352466"/>
    <w:rsid w:val="003574B6"/>
    <w:rsid w:val="00362963"/>
    <w:rsid w:val="00362C5C"/>
    <w:rsid w:val="00364CC3"/>
    <w:rsid w:val="003650CD"/>
    <w:rsid w:val="0036535F"/>
    <w:rsid w:val="003749EA"/>
    <w:rsid w:val="00375460"/>
    <w:rsid w:val="003775C4"/>
    <w:rsid w:val="00381302"/>
    <w:rsid w:val="003864BA"/>
    <w:rsid w:val="00390A8A"/>
    <w:rsid w:val="00391992"/>
    <w:rsid w:val="00392A1C"/>
    <w:rsid w:val="003936E0"/>
    <w:rsid w:val="003937A8"/>
    <w:rsid w:val="003968C2"/>
    <w:rsid w:val="003A0250"/>
    <w:rsid w:val="003A1ED8"/>
    <w:rsid w:val="003B2936"/>
    <w:rsid w:val="003B411D"/>
    <w:rsid w:val="003B578C"/>
    <w:rsid w:val="003B5CBE"/>
    <w:rsid w:val="003B6D2A"/>
    <w:rsid w:val="003C173F"/>
    <w:rsid w:val="003C57E6"/>
    <w:rsid w:val="003C67B2"/>
    <w:rsid w:val="003D2A9A"/>
    <w:rsid w:val="003D4E89"/>
    <w:rsid w:val="003D51AB"/>
    <w:rsid w:val="003D679F"/>
    <w:rsid w:val="003D7A97"/>
    <w:rsid w:val="003F155D"/>
    <w:rsid w:val="003F4AD3"/>
    <w:rsid w:val="003F5E91"/>
    <w:rsid w:val="003F7E47"/>
    <w:rsid w:val="004026E6"/>
    <w:rsid w:val="004054CB"/>
    <w:rsid w:val="00405C07"/>
    <w:rsid w:val="00412E1F"/>
    <w:rsid w:val="00415B8D"/>
    <w:rsid w:val="00416AB2"/>
    <w:rsid w:val="00424F9F"/>
    <w:rsid w:val="00431EEF"/>
    <w:rsid w:val="004322DD"/>
    <w:rsid w:val="00435C0D"/>
    <w:rsid w:val="00436A7C"/>
    <w:rsid w:val="00441CA3"/>
    <w:rsid w:val="00442BC9"/>
    <w:rsid w:val="004462FC"/>
    <w:rsid w:val="0044742E"/>
    <w:rsid w:val="00450234"/>
    <w:rsid w:val="00451A78"/>
    <w:rsid w:val="00455112"/>
    <w:rsid w:val="00455F07"/>
    <w:rsid w:val="00464584"/>
    <w:rsid w:val="00467CA1"/>
    <w:rsid w:val="0047096A"/>
    <w:rsid w:val="00474057"/>
    <w:rsid w:val="00475C4D"/>
    <w:rsid w:val="0047652A"/>
    <w:rsid w:val="00476937"/>
    <w:rsid w:val="00480F72"/>
    <w:rsid w:val="004823DF"/>
    <w:rsid w:val="00483237"/>
    <w:rsid w:val="004839A3"/>
    <w:rsid w:val="00484092"/>
    <w:rsid w:val="00484305"/>
    <w:rsid w:val="0048447E"/>
    <w:rsid w:val="00485121"/>
    <w:rsid w:val="0048783A"/>
    <w:rsid w:val="004911D0"/>
    <w:rsid w:val="00492907"/>
    <w:rsid w:val="004945A0"/>
    <w:rsid w:val="00496BC1"/>
    <w:rsid w:val="004A18C8"/>
    <w:rsid w:val="004A1DF9"/>
    <w:rsid w:val="004A47AD"/>
    <w:rsid w:val="004A4874"/>
    <w:rsid w:val="004A7866"/>
    <w:rsid w:val="004B18EA"/>
    <w:rsid w:val="004B5870"/>
    <w:rsid w:val="004B591B"/>
    <w:rsid w:val="004C052E"/>
    <w:rsid w:val="004C2C07"/>
    <w:rsid w:val="004C2C4B"/>
    <w:rsid w:val="004C3CC5"/>
    <w:rsid w:val="004C4181"/>
    <w:rsid w:val="004C6ED6"/>
    <w:rsid w:val="004C755E"/>
    <w:rsid w:val="004D2FD0"/>
    <w:rsid w:val="004D7A26"/>
    <w:rsid w:val="004E2DAD"/>
    <w:rsid w:val="004E390D"/>
    <w:rsid w:val="004E62C9"/>
    <w:rsid w:val="004E683F"/>
    <w:rsid w:val="004F1ED2"/>
    <w:rsid w:val="004F2E67"/>
    <w:rsid w:val="004F36D0"/>
    <w:rsid w:val="004F49FD"/>
    <w:rsid w:val="004F73C8"/>
    <w:rsid w:val="00503AFA"/>
    <w:rsid w:val="0050544A"/>
    <w:rsid w:val="00513ED3"/>
    <w:rsid w:val="00514507"/>
    <w:rsid w:val="00516655"/>
    <w:rsid w:val="00517460"/>
    <w:rsid w:val="00517D06"/>
    <w:rsid w:val="005216A1"/>
    <w:rsid w:val="00523EFF"/>
    <w:rsid w:val="00523F62"/>
    <w:rsid w:val="005252B5"/>
    <w:rsid w:val="0053093B"/>
    <w:rsid w:val="00531A2B"/>
    <w:rsid w:val="00532E60"/>
    <w:rsid w:val="0053398A"/>
    <w:rsid w:val="00533E53"/>
    <w:rsid w:val="00535312"/>
    <w:rsid w:val="00537D15"/>
    <w:rsid w:val="00541357"/>
    <w:rsid w:val="00542D0F"/>
    <w:rsid w:val="005435D5"/>
    <w:rsid w:val="00552769"/>
    <w:rsid w:val="00553ED0"/>
    <w:rsid w:val="00554682"/>
    <w:rsid w:val="00554FA1"/>
    <w:rsid w:val="00557F75"/>
    <w:rsid w:val="00562A7D"/>
    <w:rsid w:val="00564A0C"/>
    <w:rsid w:val="00564CA8"/>
    <w:rsid w:val="005661A9"/>
    <w:rsid w:val="00567166"/>
    <w:rsid w:val="0057317C"/>
    <w:rsid w:val="00573EF6"/>
    <w:rsid w:val="00576AA2"/>
    <w:rsid w:val="005867F6"/>
    <w:rsid w:val="0058745F"/>
    <w:rsid w:val="00590E75"/>
    <w:rsid w:val="005923FC"/>
    <w:rsid w:val="00596B08"/>
    <w:rsid w:val="005A107E"/>
    <w:rsid w:val="005A13C7"/>
    <w:rsid w:val="005A23CE"/>
    <w:rsid w:val="005A40EB"/>
    <w:rsid w:val="005A7E44"/>
    <w:rsid w:val="005B05A9"/>
    <w:rsid w:val="005B2459"/>
    <w:rsid w:val="005B374C"/>
    <w:rsid w:val="005B3FD4"/>
    <w:rsid w:val="005B4BE4"/>
    <w:rsid w:val="005B7316"/>
    <w:rsid w:val="005B7EB1"/>
    <w:rsid w:val="005C3FC5"/>
    <w:rsid w:val="005C54CE"/>
    <w:rsid w:val="005C5F13"/>
    <w:rsid w:val="005D5261"/>
    <w:rsid w:val="005E245F"/>
    <w:rsid w:val="005E2547"/>
    <w:rsid w:val="005E4111"/>
    <w:rsid w:val="005E4B4F"/>
    <w:rsid w:val="005F409B"/>
    <w:rsid w:val="005F504F"/>
    <w:rsid w:val="006025A4"/>
    <w:rsid w:val="00614C38"/>
    <w:rsid w:val="00617AE0"/>
    <w:rsid w:val="00621902"/>
    <w:rsid w:val="00623F02"/>
    <w:rsid w:val="0062642E"/>
    <w:rsid w:val="00626ECB"/>
    <w:rsid w:val="00627099"/>
    <w:rsid w:val="00630042"/>
    <w:rsid w:val="00630C05"/>
    <w:rsid w:val="0063556D"/>
    <w:rsid w:val="0065083E"/>
    <w:rsid w:val="00651ACC"/>
    <w:rsid w:val="00651BE5"/>
    <w:rsid w:val="00654FAA"/>
    <w:rsid w:val="0065690D"/>
    <w:rsid w:val="0066598B"/>
    <w:rsid w:val="00673356"/>
    <w:rsid w:val="00677955"/>
    <w:rsid w:val="00682FB2"/>
    <w:rsid w:val="00683A3A"/>
    <w:rsid w:val="0068404F"/>
    <w:rsid w:val="00684900"/>
    <w:rsid w:val="00684E22"/>
    <w:rsid w:val="00686B4E"/>
    <w:rsid w:val="00686FB4"/>
    <w:rsid w:val="006870D1"/>
    <w:rsid w:val="00693DBA"/>
    <w:rsid w:val="00694596"/>
    <w:rsid w:val="00695927"/>
    <w:rsid w:val="00696E31"/>
    <w:rsid w:val="006A38F0"/>
    <w:rsid w:val="006A3C11"/>
    <w:rsid w:val="006A41C4"/>
    <w:rsid w:val="006A5076"/>
    <w:rsid w:val="006B076A"/>
    <w:rsid w:val="006B3A16"/>
    <w:rsid w:val="006C2F83"/>
    <w:rsid w:val="006D3A86"/>
    <w:rsid w:val="006E050F"/>
    <w:rsid w:val="006E0E02"/>
    <w:rsid w:val="006F57E6"/>
    <w:rsid w:val="00700E7C"/>
    <w:rsid w:val="00702ADD"/>
    <w:rsid w:val="00702DB0"/>
    <w:rsid w:val="00703E3B"/>
    <w:rsid w:val="007073E2"/>
    <w:rsid w:val="0071082D"/>
    <w:rsid w:val="007221E1"/>
    <w:rsid w:val="007273C7"/>
    <w:rsid w:val="007327AF"/>
    <w:rsid w:val="007338CC"/>
    <w:rsid w:val="0073397F"/>
    <w:rsid w:val="00733BBB"/>
    <w:rsid w:val="00734CA3"/>
    <w:rsid w:val="0073648B"/>
    <w:rsid w:val="007429FE"/>
    <w:rsid w:val="00743706"/>
    <w:rsid w:val="0074504E"/>
    <w:rsid w:val="00745993"/>
    <w:rsid w:val="00755D23"/>
    <w:rsid w:val="00765C88"/>
    <w:rsid w:val="00776B09"/>
    <w:rsid w:val="00776FF8"/>
    <w:rsid w:val="00780DA2"/>
    <w:rsid w:val="00780ECD"/>
    <w:rsid w:val="00781EC8"/>
    <w:rsid w:val="00786DCB"/>
    <w:rsid w:val="00791DDA"/>
    <w:rsid w:val="0079506F"/>
    <w:rsid w:val="00797832"/>
    <w:rsid w:val="007A077B"/>
    <w:rsid w:val="007A215D"/>
    <w:rsid w:val="007A2DFD"/>
    <w:rsid w:val="007B061B"/>
    <w:rsid w:val="007B14F8"/>
    <w:rsid w:val="007B52C1"/>
    <w:rsid w:val="007B668F"/>
    <w:rsid w:val="007C7F3C"/>
    <w:rsid w:val="007D1C34"/>
    <w:rsid w:val="007D7201"/>
    <w:rsid w:val="007D781A"/>
    <w:rsid w:val="007D7C10"/>
    <w:rsid w:val="007D7E80"/>
    <w:rsid w:val="007D7EE5"/>
    <w:rsid w:val="007E1E14"/>
    <w:rsid w:val="007E2660"/>
    <w:rsid w:val="007E6935"/>
    <w:rsid w:val="007F048E"/>
    <w:rsid w:val="007F2CB6"/>
    <w:rsid w:val="007F2D2D"/>
    <w:rsid w:val="007F3374"/>
    <w:rsid w:val="007F40B1"/>
    <w:rsid w:val="007F47B3"/>
    <w:rsid w:val="007F649B"/>
    <w:rsid w:val="00801913"/>
    <w:rsid w:val="00802B38"/>
    <w:rsid w:val="008030A7"/>
    <w:rsid w:val="00804A32"/>
    <w:rsid w:val="0082016F"/>
    <w:rsid w:val="00822749"/>
    <w:rsid w:val="00823182"/>
    <w:rsid w:val="00823F31"/>
    <w:rsid w:val="00826D62"/>
    <w:rsid w:val="00831D31"/>
    <w:rsid w:val="00834BB1"/>
    <w:rsid w:val="00836C1E"/>
    <w:rsid w:val="008374FB"/>
    <w:rsid w:val="00841B25"/>
    <w:rsid w:val="008427A6"/>
    <w:rsid w:val="008523C0"/>
    <w:rsid w:val="00852561"/>
    <w:rsid w:val="0085673F"/>
    <w:rsid w:val="008576B7"/>
    <w:rsid w:val="00861FA1"/>
    <w:rsid w:val="00862E40"/>
    <w:rsid w:val="00862F55"/>
    <w:rsid w:val="00870AF7"/>
    <w:rsid w:val="00873750"/>
    <w:rsid w:val="008775C5"/>
    <w:rsid w:val="008861FF"/>
    <w:rsid w:val="0089048A"/>
    <w:rsid w:val="00890A88"/>
    <w:rsid w:val="00890BC9"/>
    <w:rsid w:val="008911DA"/>
    <w:rsid w:val="00893AE3"/>
    <w:rsid w:val="00895FFB"/>
    <w:rsid w:val="008A49CF"/>
    <w:rsid w:val="008B21D8"/>
    <w:rsid w:val="008C1E35"/>
    <w:rsid w:val="008C54C0"/>
    <w:rsid w:val="008D065C"/>
    <w:rsid w:val="008D74BA"/>
    <w:rsid w:val="008D783C"/>
    <w:rsid w:val="008E24E8"/>
    <w:rsid w:val="008E388E"/>
    <w:rsid w:val="008E3999"/>
    <w:rsid w:val="008E4B81"/>
    <w:rsid w:val="008E7138"/>
    <w:rsid w:val="008F1CEC"/>
    <w:rsid w:val="008F1F31"/>
    <w:rsid w:val="008F28AA"/>
    <w:rsid w:val="008F4256"/>
    <w:rsid w:val="009010E9"/>
    <w:rsid w:val="00910187"/>
    <w:rsid w:val="00910372"/>
    <w:rsid w:val="009241D7"/>
    <w:rsid w:val="009249AD"/>
    <w:rsid w:val="00933383"/>
    <w:rsid w:val="00933A26"/>
    <w:rsid w:val="00941B38"/>
    <w:rsid w:val="0094544A"/>
    <w:rsid w:val="00951009"/>
    <w:rsid w:val="00952D79"/>
    <w:rsid w:val="00952F6B"/>
    <w:rsid w:val="00955B22"/>
    <w:rsid w:val="0096193C"/>
    <w:rsid w:val="00962245"/>
    <w:rsid w:val="00974D95"/>
    <w:rsid w:val="00975135"/>
    <w:rsid w:val="00977807"/>
    <w:rsid w:val="009803EF"/>
    <w:rsid w:val="00981E4E"/>
    <w:rsid w:val="009859FF"/>
    <w:rsid w:val="00987D36"/>
    <w:rsid w:val="009945D5"/>
    <w:rsid w:val="009A170B"/>
    <w:rsid w:val="009A2174"/>
    <w:rsid w:val="009A29FE"/>
    <w:rsid w:val="009A3CB6"/>
    <w:rsid w:val="009A4468"/>
    <w:rsid w:val="009A7E09"/>
    <w:rsid w:val="009B04FF"/>
    <w:rsid w:val="009B0611"/>
    <w:rsid w:val="009B3956"/>
    <w:rsid w:val="009B6CB4"/>
    <w:rsid w:val="009B771F"/>
    <w:rsid w:val="009B7D43"/>
    <w:rsid w:val="009C0B59"/>
    <w:rsid w:val="009C45C7"/>
    <w:rsid w:val="009C5B75"/>
    <w:rsid w:val="009D0E84"/>
    <w:rsid w:val="009D71E3"/>
    <w:rsid w:val="009E19DC"/>
    <w:rsid w:val="009E206B"/>
    <w:rsid w:val="009E5230"/>
    <w:rsid w:val="009F1FEF"/>
    <w:rsid w:val="00A006B8"/>
    <w:rsid w:val="00A03421"/>
    <w:rsid w:val="00A0510E"/>
    <w:rsid w:val="00A119B8"/>
    <w:rsid w:val="00A2224A"/>
    <w:rsid w:val="00A2768C"/>
    <w:rsid w:val="00A3076B"/>
    <w:rsid w:val="00A332D6"/>
    <w:rsid w:val="00A33A43"/>
    <w:rsid w:val="00A35332"/>
    <w:rsid w:val="00A40110"/>
    <w:rsid w:val="00A45DD1"/>
    <w:rsid w:val="00A47769"/>
    <w:rsid w:val="00A53E3F"/>
    <w:rsid w:val="00A54198"/>
    <w:rsid w:val="00A56CAD"/>
    <w:rsid w:val="00A603AA"/>
    <w:rsid w:val="00A624DD"/>
    <w:rsid w:val="00A62FAC"/>
    <w:rsid w:val="00A64522"/>
    <w:rsid w:val="00A72DC0"/>
    <w:rsid w:val="00A763DA"/>
    <w:rsid w:val="00A76B54"/>
    <w:rsid w:val="00A84BB7"/>
    <w:rsid w:val="00A90C67"/>
    <w:rsid w:val="00A91E4D"/>
    <w:rsid w:val="00A94EE2"/>
    <w:rsid w:val="00AA14B2"/>
    <w:rsid w:val="00AA165A"/>
    <w:rsid w:val="00AA1680"/>
    <w:rsid w:val="00AA1E12"/>
    <w:rsid w:val="00AA265F"/>
    <w:rsid w:val="00AA3E7B"/>
    <w:rsid w:val="00AA5760"/>
    <w:rsid w:val="00AB22E3"/>
    <w:rsid w:val="00AB5452"/>
    <w:rsid w:val="00AB6C9A"/>
    <w:rsid w:val="00AC0066"/>
    <w:rsid w:val="00AC0A5A"/>
    <w:rsid w:val="00AC1C66"/>
    <w:rsid w:val="00AC4266"/>
    <w:rsid w:val="00AC60E8"/>
    <w:rsid w:val="00AC6781"/>
    <w:rsid w:val="00AC7672"/>
    <w:rsid w:val="00AD57A1"/>
    <w:rsid w:val="00AD5B23"/>
    <w:rsid w:val="00AD7033"/>
    <w:rsid w:val="00AE0F67"/>
    <w:rsid w:val="00AE29C7"/>
    <w:rsid w:val="00AE58E0"/>
    <w:rsid w:val="00AE6087"/>
    <w:rsid w:val="00AE60C8"/>
    <w:rsid w:val="00AF2B62"/>
    <w:rsid w:val="00AF3F74"/>
    <w:rsid w:val="00AF47F6"/>
    <w:rsid w:val="00AF5F12"/>
    <w:rsid w:val="00B02CCC"/>
    <w:rsid w:val="00B04466"/>
    <w:rsid w:val="00B068A6"/>
    <w:rsid w:val="00B072E9"/>
    <w:rsid w:val="00B07EB5"/>
    <w:rsid w:val="00B11FCC"/>
    <w:rsid w:val="00B1500B"/>
    <w:rsid w:val="00B26EC6"/>
    <w:rsid w:val="00B272E4"/>
    <w:rsid w:val="00B326A4"/>
    <w:rsid w:val="00B362C3"/>
    <w:rsid w:val="00B40C35"/>
    <w:rsid w:val="00B41D9D"/>
    <w:rsid w:val="00B4207B"/>
    <w:rsid w:val="00B426FA"/>
    <w:rsid w:val="00B46B3F"/>
    <w:rsid w:val="00B52D11"/>
    <w:rsid w:val="00B63DC1"/>
    <w:rsid w:val="00B64E89"/>
    <w:rsid w:val="00B66FBF"/>
    <w:rsid w:val="00B70CB6"/>
    <w:rsid w:val="00B76FDF"/>
    <w:rsid w:val="00B77368"/>
    <w:rsid w:val="00B800A6"/>
    <w:rsid w:val="00B805CB"/>
    <w:rsid w:val="00B80F67"/>
    <w:rsid w:val="00B87941"/>
    <w:rsid w:val="00B90571"/>
    <w:rsid w:val="00B90A6B"/>
    <w:rsid w:val="00B923C9"/>
    <w:rsid w:val="00B92BA6"/>
    <w:rsid w:val="00B950B8"/>
    <w:rsid w:val="00BA2087"/>
    <w:rsid w:val="00BA2ACF"/>
    <w:rsid w:val="00BA5639"/>
    <w:rsid w:val="00BA7BBE"/>
    <w:rsid w:val="00BB0117"/>
    <w:rsid w:val="00BB1B5E"/>
    <w:rsid w:val="00BB728B"/>
    <w:rsid w:val="00BC63F4"/>
    <w:rsid w:val="00BC71F9"/>
    <w:rsid w:val="00BD0092"/>
    <w:rsid w:val="00BD0C57"/>
    <w:rsid w:val="00BD2414"/>
    <w:rsid w:val="00BD2A15"/>
    <w:rsid w:val="00BD49F8"/>
    <w:rsid w:val="00BE473B"/>
    <w:rsid w:val="00BE5D53"/>
    <w:rsid w:val="00BE7A0C"/>
    <w:rsid w:val="00BF1624"/>
    <w:rsid w:val="00BF380A"/>
    <w:rsid w:val="00BF50B7"/>
    <w:rsid w:val="00BF5727"/>
    <w:rsid w:val="00BF6211"/>
    <w:rsid w:val="00C00844"/>
    <w:rsid w:val="00C03796"/>
    <w:rsid w:val="00C03D8F"/>
    <w:rsid w:val="00C04555"/>
    <w:rsid w:val="00C061A7"/>
    <w:rsid w:val="00C07FC4"/>
    <w:rsid w:val="00C13224"/>
    <w:rsid w:val="00C1457A"/>
    <w:rsid w:val="00C16212"/>
    <w:rsid w:val="00C178C7"/>
    <w:rsid w:val="00C20E43"/>
    <w:rsid w:val="00C231B2"/>
    <w:rsid w:val="00C23A4D"/>
    <w:rsid w:val="00C2540B"/>
    <w:rsid w:val="00C26D06"/>
    <w:rsid w:val="00C40523"/>
    <w:rsid w:val="00C47AD0"/>
    <w:rsid w:val="00C5196B"/>
    <w:rsid w:val="00C57996"/>
    <w:rsid w:val="00C600E6"/>
    <w:rsid w:val="00C636ED"/>
    <w:rsid w:val="00C71859"/>
    <w:rsid w:val="00C74760"/>
    <w:rsid w:val="00C7715C"/>
    <w:rsid w:val="00C82C28"/>
    <w:rsid w:val="00C91ADB"/>
    <w:rsid w:val="00C93F35"/>
    <w:rsid w:val="00C96EAC"/>
    <w:rsid w:val="00CA59E0"/>
    <w:rsid w:val="00CA5A6D"/>
    <w:rsid w:val="00CA5E05"/>
    <w:rsid w:val="00CA6642"/>
    <w:rsid w:val="00CA717E"/>
    <w:rsid w:val="00CB7913"/>
    <w:rsid w:val="00CC2591"/>
    <w:rsid w:val="00CC6E05"/>
    <w:rsid w:val="00CD6469"/>
    <w:rsid w:val="00CD744C"/>
    <w:rsid w:val="00CE040F"/>
    <w:rsid w:val="00CE16F5"/>
    <w:rsid w:val="00CE3F4A"/>
    <w:rsid w:val="00CE5774"/>
    <w:rsid w:val="00CE65ED"/>
    <w:rsid w:val="00CF13B7"/>
    <w:rsid w:val="00D05E6A"/>
    <w:rsid w:val="00D13497"/>
    <w:rsid w:val="00D17AA6"/>
    <w:rsid w:val="00D2090A"/>
    <w:rsid w:val="00D23DA6"/>
    <w:rsid w:val="00D30546"/>
    <w:rsid w:val="00D30CFC"/>
    <w:rsid w:val="00D3581C"/>
    <w:rsid w:val="00D40025"/>
    <w:rsid w:val="00D417E3"/>
    <w:rsid w:val="00D53293"/>
    <w:rsid w:val="00D560F8"/>
    <w:rsid w:val="00D61BE5"/>
    <w:rsid w:val="00D63D2F"/>
    <w:rsid w:val="00D66D4E"/>
    <w:rsid w:val="00D67BBB"/>
    <w:rsid w:val="00D72F96"/>
    <w:rsid w:val="00D730CE"/>
    <w:rsid w:val="00D75C52"/>
    <w:rsid w:val="00D75CD0"/>
    <w:rsid w:val="00D818C3"/>
    <w:rsid w:val="00D81C2E"/>
    <w:rsid w:val="00D839DD"/>
    <w:rsid w:val="00D84141"/>
    <w:rsid w:val="00D86534"/>
    <w:rsid w:val="00D8693A"/>
    <w:rsid w:val="00D872B9"/>
    <w:rsid w:val="00D91DBA"/>
    <w:rsid w:val="00D95CE5"/>
    <w:rsid w:val="00D967A6"/>
    <w:rsid w:val="00D96CB8"/>
    <w:rsid w:val="00DA1F6C"/>
    <w:rsid w:val="00DA1F9D"/>
    <w:rsid w:val="00DA5B84"/>
    <w:rsid w:val="00DA7B2B"/>
    <w:rsid w:val="00DB04ED"/>
    <w:rsid w:val="00DB1E9E"/>
    <w:rsid w:val="00DB559B"/>
    <w:rsid w:val="00DC1261"/>
    <w:rsid w:val="00DC6201"/>
    <w:rsid w:val="00DC6B35"/>
    <w:rsid w:val="00DD2057"/>
    <w:rsid w:val="00DD247B"/>
    <w:rsid w:val="00DD3D8B"/>
    <w:rsid w:val="00DD3E0A"/>
    <w:rsid w:val="00DE0BBE"/>
    <w:rsid w:val="00DE2836"/>
    <w:rsid w:val="00DE2E09"/>
    <w:rsid w:val="00DE3939"/>
    <w:rsid w:val="00DE57EA"/>
    <w:rsid w:val="00DE6F01"/>
    <w:rsid w:val="00DF1578"/>
    <w:rsid w:val="00DF22C0"/>
    <w:rsid w:val="00DF2E7B"/>
    <w:rsid w:val="00DF5EE2"/>
    <w:rsid w:val="00DF6EA0"/>
    <w:rsid w:val="00E02715"/>
    <w:rsid w:val="00E0288B"/>
    <w:rsid w:val="00E06298"/>
    <w:rsid w:val="00E117F3"/>
    <w:rsid w:val="00E15DDF"/>
    <w:rsid w:val="00E166FB"/>
    <w:rsid w:val="00E23848"/>
    <w:rsid w:val="00E26CA6"/>
    <w:rsid w:val="00E33A5C"/>
    <w:rsid w:val="00E35712"/>
    <w:rsid w:val="00E37630"/>
    <w:rsid w:val="00E414A9"/>
    <w:rsid w:val="00E46B7F"/>
    <w:rsid w:val="00E474A3"/>
    <w:rsid w:val="00E56694"/>
    <w:rsid w:val="00E57A3A"/>
    <w:rsid w:val="00E60696"/>
    <w:rsid w:val="00E60F4E"/>
    <w:rsid w:val="00E62964"/>
    <w:rsid w:val="00E65A80"/>
    <w:rsid w:val="00E730FE"/>
    <w:rsid w:val="00E7468E"/>
    <w:rsid w:val="00E74E6A"/>
    <w:rsid w:val="00E75493"/>
    <w:rsid w:val="00E75944"/>
    <w:rsid w:val="00E77B4D"/>
    <w:rsid w:val="00E8071F"/>
    <w:rsid w:val="00E80F2C"/>
    <w:rsid w:val="00E8237A"/>
    <w:rsid w:val="00E82816"/>
    <w:rsid w:val="00E83D23"/>
    <w:rsid w:val="00E84620"/>
    <w:rsid w:val="00E86654"/>
    <w:rsid w:val="00E93B63"/>
    <w:rsid w:val="00EA066B"/>
    <w:rsid w:val="00EA3714"/>
    <w:rsid w:val="00EA4EAF"/>
    <w:rsid w:val="00EA7578"/>
    <w:rsid w:val="00EA7B95"/>
    <w:rsid w:val="00EB40E6"/>
    <w:rsid w:val="00EB5ABD"/>
    <w:rsid w:val="00EB6717"/>
    <w:rsid w:val="00EC6C14"/>
    <w:rsid w:val="00ED0068"/>
    <w:rsid w:val="00ED333B"/>
    <w:rsid w:val="00EE1DFF"/>
    <w:rsid w:val="00EE2CF4"/>
    <w:rsid w:val="00EE4D5D"/>
    <w:rsid w:val="00EE5233"/>
    <w:rsid w:val="00EE68BC"/>
    <w:rsid w:val="00EF0F40"/>
    <w:rsid w:val="00EF13F2"/>
    <w:rsid w:val="00EF31C1"/>
    <w:rsid w:val="00EF4DE0"/>
    <w:rsid w:val="00EF5AB8"/>
    <w:rsid w:val="00F0129F"/>
    <w:rsid w:val="00F04075"/>
    <w:rsid w:val="00F040B5"/>
    <w:rsid w:val="00F07A40"/>
    <w:rsid w:val="00F14AE8"/>
    <w:rsid w:val="00F23650"/>
    <w:rsid w:val="00F2440F"/>
    <w:rsid w:val="00F2668F"/>
    <w:rsid w:val="00F27517"/>
    <w:rsid w:val="00F27547"/>
    <w:rsid w:val="00F371AA"/>
    <w:rsid w:val="00F403D7"/>
    <w:rsid w:val="00F40656"/>
    <w:rsid w:val="00F52425"/>
    <w:rsid w:val="00F62868"/>
    <w:rsid w:val="00F6629D"/>
    <w:rsid w:val="00F66CAB"/>
    <w:rsid w:val="00F67920"/>
    <w:rsid w:val="00F7051D"/>
    <w:rsid w:val="00F70BBB"/>
    <w:rsid w:val="00F75893"/>
    <w:rsid w:val="00F75960"/>
    <w:rsid w:val="00F77B15"/>
    <w:rsid w:val="00F8601E"/>
    <w:rsid w:val="00F87DE4"/>
    <w:rsid w:val="00F91F00"/>
    <w:rsid w:val="00F94084"/>
    <w:rsid w:val="00F97765"/>
    <w:rsid w:val="00FA18FF"/>
    <w:rsid w:val="00FA505D"/>
    <w:rsid w:val="00FA6136"/>
    <w:rsid w:val="00FB154D"/>
    <w:rsid w:val="00FB42AA"/>
    <w:rsid w:val="00FB55EA"/>
    <w:rsid w:val="00FB6AE2"/>
    <w:rsid w:val="00FC2E1E"/>
    <w:rsid w:val="00FD082C"/>
    <w:rsid w:val="00FD29DA"/>
    <w:rsid w:val="00FD68FA"/>
    <w:rsid w:val="00FD7505"/>
    <w:rsid w:val="00FD7689"/>
    <w:rsid w:val="00FE0F4D"/>
    <w:rsid w:val="00FE693A"/>
    <w:rsid w:val="00FF0725"/>
    <w:rsid w:val="00FF37B5"/>
    <w:rsid w:val="00FF3B72"/>
    <w:rsid w:val="00FF7D07"/>
    <w:rsid w:val="00FF7D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31F0F"/>
  <w15:chartTrackingRefBased/>
  <w15:docId w15:val="{6DD61B8D-97E2-499E-BAF3-8A71FBB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316"/>
    <w:rPr>
      <w:sz w:val="24"/>
      <w:szCs w:val="24"/>
    </w:rPr>
  </w:style>
  <w:style w:type="paragraph" w:styleId="Heading1">
    <w:name w:val="heading 1"/>
    <w:basedOn w:val="Normal"/>
    <w:next w:val="Normal"/>
    <w:link w:val="Heading1Char"/>
    <w:uiPriority w:val="99"/>
    <w:qFormat/>
    <w:rsid w:val="0053398A"/>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qFormat/>
    <w:rsid w:val="002C2119"/>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F13"/>
    <w:pPr>
      <w:tabs>
        <w:tab w:val="center" w:pos="4680"/>
        <w:tab w:val="right" w:pos="9360"/>
      </w:tabs>
    </w:pPr>
    <w:rPr>
      <w:lang w:val="x-none" w:eastAsia="x-none"/>
    </w:rPr>
  </w:style>
  <w:style w:type="character" w:customStyle="1" w:styleId="HeaderChar">
    <w:name w:val="Header Char"/>
    <w:link w:val="Header"/>
    <w:uiPriority w:val="99"/>
    <w:rsid w:val="005C5F13"/>
    <w:rPr>
      <w:sz w:val="24"/>
      <w:szCs w:val="24"/>
    </w:rPr>
  </w:style>
  <w:style w:type="paragraph" w:styleId="Footer">
    <w:name w:val="footer"/>
    <w:basedOn w:val="Normal"/>
    <w:link w:val="FooterChar"/>
    <w:uiPriority w:val="99"/>
    <w:unhideWhenUsed/>
    <w:rsid w:val="005C5F13"/>
    <w:pPr>
      <w:tabs>
        <w:tab w:val="center" w:pos="4680"/>
        <w:tab w:val="right" w:pos="9360"/>
      </w:tabs>
    </w:pPr>
    <w:rPr>
      <w:lang w:val="x-none" w:eastAsia="x-none"/>
    </w:rPr>
  </w:style>
  <w:style w:type="character" w:customStyle="1" w:styleId="FooterChar">
    <w:name w:val="Footer Char"/>
    <w:link w:val="Footer"/>
    <w:uiPriority w:val="99"/>
    <w:rsid w:val="005C5F13"/>
    <w:rPr>
      <w:sz w:val="24"/>
      <w:szCs w:val="24"/>
    </w:rPr>
  </w:style>
  <w:style w:type="character" w:styleId="Hyperlink">
    <w:name w:val="Hyperlink"/>
    <w:uiPriority w:val="99"/>
    <w:rsid w:val="00BA5639"/>
    <w:rPr>
      <w:color w:val="0000FF"/>
      <w:u w:val="single"/>
    </w:rPr>
  </w:style>
  <w:style w:type="paragraph" w:styleId="NormalWeb">
    <w:name w:val="Normal (Web)"/>
    <w:basedOn w:val="Normal"/>
    <w:uiPriority w:val="99"/>
    <w:unhideWhenUsed/>
    <w:rsid w:val="002C2CF9"/>
    <w:pPr>
      <w:spacing w:before="100" w:beforeAutospacing="1" w:after="100" w:afterAutospacing="1"/>
    </w:pPr>
  </w:style>
  <w:style w:type="character" w:customStyle="1" w:styleId="Heading2Char">
    <w:name w:val="Heading 2 Char"/>
    <w:link w:val="Heading2"/>
    <w:uiPriority w:val="9"/>
    <w:rsid w:val="002C2119"/>
    <w:rPr>
      <w:b/>
      <w:bCs/>
      <w:sz w:val="36"/>
      <w:szCs w:val="36"/>
    </w:rPr>
  </w:style>
  <w:style w:type="character" w:customStyle="1" w:styleId="uv3um">
    <w:name w:val="uv3um"/>
    <w:rsid w:val="007F40B1"/>
  </w:style>
  <w:style w:type="paragraph" w:styleId="BalloonText">
    <w:name w:val="Balloon Text"/>
    <w:basedOn w:val="Normal"/>
    <w:link w:val="BalloonTextChar"/>
    <w:uiPriority w:val="99"/>
    <w:semiHidden/>
    <w:unhideWhenUsed/>
    <w:rsid w:val="0053093B"/>
    <w:rPr>
      <w:rFonts w:ascii="Segoe UI" w:hAnsi="Segoe UI" w:cs="Segoe UI"/>
      <w:sz w:val="18"/>
      <w:szCs w:val="18"/>
    </w:rPr>
  </w:style>
  <w:style w:type="character" w:customStyle="1" w:styleId="BalloonTextChar">
    <w:name w:val="Balloon Text Char"/>
    <w:link w:val="BalloonText"/>
    <w:uiPriority w:val="99"/>
    <w:semiHidden/>
    <w:rsid w:val="0053093B"/>
    <w:rPr>
      <w:rFonts w:ascii="Segoe UI" w:hAnsi="Segoe UI" w:cs="Segoe UI"/>
      <w:sz w:val="18"/>
      <w:szCs w:val="18"/>
    </w:rPr>
  </w:style>
  <w:style w:type="character" w:styleId="Strong">
    <w:name w:val="Strong"/>
    <w:uiPriority w:val="22"/>
    <w:qFormat/>
    <w:rsid w:val="00C16212"/>
    <w:rPr>
      <w:b/>
      <w:bCs/>
    </w:rPr>
  </w:style>
  <w:style w:type="paragraph" w:customStyle="1" w:styleId="isselectedend">
    <w:name w:val="isselectedend"/>
    <w:basedOn w:val="Normal"/>
    <w:rsid w:val="00C16212"/>
    <w:pPr>
      <w:spacing w:before="100" w:beforeAutospacing="1" w:after="100" w:afterAutospacing="1"/>
    </w:pPr>
    <w:rPr>
      <w:lang w:val="vi-VN" w:eastAsia="vi-VN"/>
    </w:rPr>
  </w:style>
  <w:style w:type="character" w:customStyle="1" w:styleId="Heading1Char">
    <w:name w:val="Heading 1 Char"/>
    <w:link w:val="Heading1"/>
    <w:uiPriority w:val="99"/>
    <w:rsid w:val="0053398A"/>
    <w:rPr>
      <w:rFonts w:ascii="Calibri Light" w:eastAsia="Times New Roman" w:hAnsi="Calibri Light" w:cs="Times New Roman"/>
      <w:b/>
      <w:bCs/>
      <w:kern w:val="32"/>
      <w:sz w:val="32"/>
      <w:szCs w:val="32"/>
    </w:rPr>
  </w:style>
  <w:style w:type="paragraph" w:styleId="Revision">
    <w:name w:val="Revision"/>
    <w:hidden/>
    <w:uiPriority w:val="99"/>
    <w:unhideWhenUsed/>
    <w:rsid w:val="00431EEF"/>
    <w:rPr>
      <w:sz w:val="24"/>
      <w:szCs w:val="24"/>
    </w:rPr>
  </w:style>
  <w:style w:type="table" w:styleId="TableGrid">
    <w:name w:val="Table Grid"/>
    <w:basedOn w:val="TableNormal"/>
    <w:uiPriority w:val="99"/>
    <w:rsid w:val="0067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DefaultParagraphFont"/>
    <w:rsid w:val="0065083E"/>
  </w:style>
  <w:style w:type="paragraph" w:styleId="ListParagraph">
    <w:name w:val="List Paragraph"/>
    <w:basedOn w:val="Normal"/>
    <w:uiPriority w:val="99"/>
    <w:qFormat/>
    <w:rsid w:val="00051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609">
      <w:bodyDiv w:val="1"/>
      <w:marLeft w:val="0"/>
      <w:marRight w:val="0"/>
      <w:marTop w:val="0"/>
      <w:marBottom w:val="0"/>
      <w:divBdr>
        <w:top w:val="none" w:sz="0" w:space="0" w:color="auto"/>
        <w:left w:val="none" w:sz="0" w:space="0" w:color="auto"/>
        <w:bottom w:val="none" w:sz="0" w:space="0" w:color="auto"/>
        <w:right w:val="none" w:sz="0" w:space="0" w:color="auto"/>
      </w:divBdr>
      <w:divsChild>
        <w:div w:id="410615563">
          <w:marLeft w:val="0"/>
          <w:marRight w:val="0"/>
          <w:marTop w:val="0"/>
          <w:marBottom w:val="0"/>
          <w:divBdr>
            <w:top w:val="none" w:sz="0" w:space="0" w:color="auto"/>
            <w:left w:val="none" w:sz="0" w:space="0" w:color="auto"/>
            <w:bottom w:val="none" w:sz="0" w:space="0" w:color="auto"/>
            <w:right w:val="none" w:sz="0" w:space="0" w:color="auto"/>
          </w:divBdr>
        </w:div>
        <w:div w:id="767041049">
          <w:marLeft w:val="0"/>
          <w:marRight w:val="0"/>
          <w:marTop w:val="0"/>
          <w:marBottom w:val="0"/>
          <w:divBdr>
            <w:top w:val="none" w:sz="0" w:space="0" w:color="auto"/>
            <w:left w:val="none" w:sz="0" w:space="0" w:color="auto"/>
            <w:bottom w:val="none" w:sz="0" w:space="0" w:color="auto"/>
            <w:right w:val="none" w:sz="0" w:space="0" w:color="auto"/>
          </w:divBdr>
        </w:div>
        <w:div w:id="869953286">
          <w:marLeft w:val="0"/>
          <w:marRight w:val="0"/>
          <w:marTop w:val="0"/>
          <w:marBottom w:val="0"/>
          <w:divBdr>
            <w:top w:val="none" w:sz="0" w:space="0" w:color="auto"/>
            <w:left w:val="none" w:sz="0" w:space="0" w:color="auto"/>
            <w:bottom w:val="none" w:sz="0" w:space="0" w:color="auto"/>
            <w:right w:val="none" w:sz="0" w:space="0" w:color="auto"/>
          </w:divBdr>
        </w:div>
        <w:div w:id="1548643796">
          <w:marLeft w:val="0"/>
          <w:marRight w:val="0"/>
          <w:marTop w:val="0"/>
          <w:marBottom w:val="0"/>
          <w:divBdr>
            <w:top w:val="none" w:sz="0" w:space="0" w:color="auto"/>
            <w:left w:val="none" w:sz="0" w:space="0" w:color="auto"/>
            <w:bottom w:val="none" w:sz="0" w:space="0" w:color="auto"/>
            <w:right w:val="none" w:sz="0" w:space="0" w:color="auto"/>
          </w:divBdr>
        </w:div>
        <w:div w:id="1855608969">
          <w:marLeft w:val="0"/>
          <w:marRight w:val="0"/>
          <w:marTop w:val="0"/>
          <w:marBottom w:val="0"/>
          <w:divBdr>
            <w:top w:val="none" w:sz="0" w:space="0" w:color="auto"/>
            <w:left w:val="none" w:sz="0" w:space="0" w:color="auto"/>
            <w:bottom w:val="none" w:sz="0" w:space="0" w:color="auto"/>
            <w:right w:val="none" w:sz="0" w:space="0" w:color="auto"/>
          </w:divBdr>
        </w:div>
        <w:div w:id="1990208924">
          <w:marLeft w:val="0"/>
          <w:marRight w:val="0"/>
          <w:marTop w:val="0"/>
          <w:marBottom w:val="0"/>
          <w:divBdr>
            <w:top w:val="none" w:sz="0" w:space="0" w:color="auto"/>
            <w:left w:val="none" w:sz="0" w:space="0" w:color="auto"/>
            <w:bottom w:val="none" w:sz="0" w:space="0" w:color="auto"/>
            <w:right w:val="none" w:sz="0" w:space="0" w:color="auto"/>
          </w:divBdr>
        </w:div>
      </w:divsChild>
    </w:div>
    <w:div w:id="26176669">
      <w:bodyDiv w:val="1"/>
      <w:marLeft w:val="0"/>
      <w:marRight w:val="0"/>
      <w:marTop w:val="0"/>
      <w:marBottom w:val="0"/>
      <w:divBdr>
        <w:top w:val="none" w:sz="0" w:space="0" w:color="auto"/>
        <w:left w:val="none" w:sz="0" w:space="0" w:color="auto"/>
        <w:bottom w:val="none" w:sz="0" w:space="0" w:color="auto"/>
        <w:right w:val="none" w:sz="0" w:space="0" w:color="auto"/>
      </w:divBdr>
    </w:div>
    <w:div w:id="124393225">
      <w:bodyDiv w:val="1"/>
      <w:marLeft w:val="0"/>
      <w:marRight w:val="0"/>
      <w:marTop w:val="0"/>
      <w:marBottom w:val="0"/>
      <w:divBdr>
        <w:top w:val="none" w:sz="0" w:space="0" w:color="auto"/>
        <w:left w:val="none" w:sz="0" w:space="0" w:color="auto"/>
        <w:bottom w:val="none" w:sz="0" w:space="0" w:color="auto"/>
        <w:right w:val="none" w:sz="0" w:space="0" w:color="auto"/>
      </w:divBdr>
    </w:div>
    <w:div w:id="197278911">
      <w:bodyDiv w:val="1"/>
      <w:marLeft w:val="0"/>
      <w:marRight w:val="0"/>
      <w:marTop w:val="0"/>
      <w:marBottom w:val="0"/>
      <w:divBdr>
        <w:top w:val="none" w:sz="0" w:space="0" w:color="auto"/>
        <w:left w:val="none" w:sz="0" w:space="0" w:color="auto"/>
        <w:bottom w:val="none" w:sz="0" w:space="0" w:color="auto"/>
        <w:right w:val="none" w:sz="0" w:space="0" w:color="auto"/>
      </w:divBdr>
    </w:div>
    <w:div w:id="311063280">
      <w:bodyDiv w:val="1"/>
      <w:marLeft w:val="0"/>
      <w:marRight w:val="0"/>
      <w:marTop w:val="0"/>
      <w:marBottom w:val="0"/>
      <w:divBdr>
        <w:top w:val="none" w:sz="0" w:space="0" w:color="auto"/>
        <w:left w:val="none" w:sz="0" w:space="0" w:color="auto"/>
        <w:bottom w:val="none" w:sz="0" w:space="0" w:color="auto"/>
        <w:right w:val="none" w:sz="0" w:space="0" w:color="auto"/>
      </w:divBdr>
    </w:div>
    <w:div w:id="315232964">
      <w:bodyDiv w:val="1"/>
      <w:marLeft w:val="0"/>
      <w:marRight w:val="0"/>
      <w:marTop w:val="0"/>
      <w:marBottom w:val="0"/>
      <w:divBdr>
        <w:top w:val="none" w:sz="0" w:space="0" w:color="auto"/>
        <w:left w:val="none" w:sz="0" w:space="0" w:color="auto"/>
        <w:bottom w:val="none" w:sz="0" w:space="0" w:color="auto"/>
        <w:right w:val="none" w:sz="0" w:space="0" w:color="auto"/>
      </w:divBdr>
    </w:div>
    <w:div w:id="374307175">
      <w:bodyDiv w:val="1"/>
      <w:marLeft w:val="0"/>
      <w:marRight w:val="0"/>
      <w:marTop w:val="0"/>
      <w:marBottom w:val="0"/>
      <w:divBdr>
        <w:top w:val="none" w:sz="0" w:space="0" w:color="auto"/>
        <w:left w:val="none" w:sz="0" w:space="0" w:color="auto"/>
        <w:bottom w:val="none" w:sz="0" w:space="0" w:color="auto"/>
        <w:right w:val="none" w:sz="0" w:space="0" w:color="auto"/>
      </w:divBdr>
    </w:div>
    <w:div w:id="585892152">
      <w:bodyDiv w:val="1"/>
      <w:marLeft w:val="0"/>
      <w:marRight w:val="0"/>
      <w:marTop w:val="0"/>
      <w:marBottom w:val="0"/>
      <w:divBdr>
        <w:top w:val="none" w:sz="0" w:space="0" w:color="auto"/>
        <w:left w:val="none" w:sz="0" w:space="0" w:color="auto"/>
        <w:bottom w:val="none" w:sz="0" w:space="0" w:color="auto"/>
        <w:right w:val="none" w:sz="0" w:space="0" w:color="auto"/>
      </w:divBdr>
    </w:div>
    <w:div w:id="688532967">
      <w:bodyDiv w:val="1"/>
      <w:marLeft w:val="0"/>
      <w:marRight w:val="0"/>
      <w:marTop w:val="0"/>
      <w:marBottom w:val="0"/>
      <w:divBdr>
        <w:top w:val="none" w:sz="0" w:space="0" w:color="auto"/>
        <w:left w:val="none" w:sz="0" w:space="0" w:color="auto"/>
        <w:bottom w:val="none" w:sz="0" w:space="0" w:color="auto"/>
        <w:right w:val="none" w:sz="0" w:space="0" w:color="auto"/>
      </w:divBdr>
    </w:div>
    <w:div w:id="704066354">
      <w:bodyDiv w:val="1"/>
      <w:marLeft w:val="0"/>
      <w:marRight w:val="0"/>
      <w:marTop w:val="0"/>
      <w:marBottom w:val="0"/>
      <w:divBdr>
        <w:top w:val="none" w:sz="0" w:space="0" w:color="auto"/>
        <w:left w:val="none" w:sz="0" w:space="0" w:color="auto"/>
        <w:bottom w:val="none" w:sz="0" w:space="0" w:color="auto"/>
        <w:right w:val="none" w:sz="0" w:space="0" w:color="auto"/>
      </w:divBdr>
    </w:div>
    <w:div w:id="825558254">
      <w:bodyDiv w:val="1"/>
      <w:marLeft w:val="0"/>
      <w:marRight w:val="0"/>
      <w:marTop w:val="0"/>
      <w:marBottom w:val="0"/>
      <w:divBdr>
        <w:top w:val="none" w:sz="0" w:space="0" w:color="auto"/>
        <w:left w:val="none" w:sz="0" w:space="0" w:color="auto"/>
        <w:bottom w:val="none" w:sz="0" w:space="0" w:color="auto"/>
        <w:right w:val="none" w:sz="0" w:space="0" w:color="auto"/>
      </w:divBdr>
    </w:div>
    <w:div w:id="848256407">
      <w:bodyDiv w:val="1"/>
      <w:marLeft w:val="0"/>
      <w:marRight w:val="0"/>
      <w:marTop w:val="0"/>
      <w:marBottom w:val="0"/>
      <w:divBdr>
        <w:top w:val="none" w:sz="0" w:space="0" w:color="auto"/>
        <w:left w:val="none" w:sz="0" w:space="0" w:color="auto"/>
        <w:bottom w:val="none" w:sz="0" w:space="0" w:color="auto"/>
        <w:right w:val="none" w:sz="0" w:space="0" w:color="auto"/>
      </w:divBdr>
    </w:div>
    <w:div w:id="900672029">
      <w:bodyDiv w:val="1"/>
      <w:marLeft w:val="0"/>
      <w:marRight w:val="0"/>
      <w:marTop w:val="0"/>
      <w:marBottom w:val="0"/>
      <w:divBdr>
        <w:top w:val="none" w:sz="0" w:space="0" w:color="auto"/>
        <w:left w:val="none" w:sz="0" w:space="0" w:color="auto"/>
        <w:bottom w:val="none" w:sz="0" w:space="0" w:color="auto"/>
        <w:right w:val="none" w:sz="0" w:space="0" w:color="auto"/>
      </w:divBdr>
    </w:div>
    <w:div w:id="1060397265">
      <w:bodyDiv w:val="1"/>
      <w:marLeft w:val="0"/>
      <w:marRight w:val="0"/>
      <w:marTop w:val="0"/>
      <w:marBottom w:val="0"/>
      <w:divBdr>
        <w:top w:val="none" w:sz="0" w:space="0" w:color="auto"/>
        <w:left w:val="none" w:sz="0" w:space="0" w:color="auto"/>
        <w:bottom w:val="none" w:sz="0" w:space="0" w:color="auto"/>
        <w:right w:val="none" w:sz="0" w:space="0" w:color="auto"/>
      </w:divBdr>
    </w:div>
    <w:div w:id="1104768303">
      <w:bodyDiv w:val="1"/>
      <w:marLeft w:val="0"/>
      <w:marRight w:val="0"/>
      <w:marTop w:val="0"/>
      <w:marBottom w:val="0"/>
      <w:divBdr>
        <w:top w:val="none" w:sz="0" w:space="0" w:color="auto"/>
        <w:left w:val="none" w:sz="0" w:space="0" w:color="auto"/>
        <w:bottom w:val="none" w:sz="0" w:space="0" w:color="auto"/>
        <w:right w:val="none" w:sz="0" w:space="0" w:color="auto"/>
      </w:divBdr>
    </w:div>
    <w:div w:id="1138841612">
      <w:bodyDiv w:val="1"/>
      <w:marLeft w:val="0"/>
      <w:marRight w:val="0"/>
      <w:marTop w:val="0"/>
      <w:marBottom w:val="0"/>
      <w:divBdr>
        <w:top w:val="none" w:sz="0" w:space="0" w:color="auto"/>
        <w:left w:val="none" w:sz="0" w:space="0" w:color="auto"/>
        <w:bottom w:val="none" w:sz="0" w:space="0" w:color="auto"/>
        <w:right w:val="none" w:sz="0" w:space="0" w:color="auto"/>
      </w:divBdr>
    </w:div>
    <w:div w:id="1224675901">
      <w:bodyDiv w:val="1"/>
      <w:marLeft w:val="0"/>
      <w:marRight w:val="0"/>
      <w:marTop w:val="0"/>
      <w:marBottom w:val="0"/>
      <w:divBdr>
        <w:top w:val="none" w:sz="0" w:space="0" w:color="auto"/>
        <w:left w:val="none" w:sz="0" w:space="0" w:color="auto"/>
        <w:bottom w:val="none" w:sz="0" w:space="0" w:color="auto"/>
        <w:right w:val="none" w:sz="0" w:space="0" w:color="auto"/>
      </w:divBdr>
      <w:divsChild>
        <w:div w:id="1883010414">
          <w:marLeft w:val="0"/>
          <w:marRight w:val="0"/>
          <w:marTop w:val="0"/>
          <w:marBottom w:val="0"/>
          <w:divBdr>
            <w:top w:val="none" w:sz="0" w:space="0" w:color="auto"/>
            <w:left w:val="none" w:sz="0" w:space="0" w:color="auto"/>
            <w:bottom w:val="none" w:sz="0" w:space="0" w:color="auto"/>
            <w:right w:val="none" w:sz="0" w:space="0" w:color="auto"/>
          </w:divBdr>
          <w:divsChild>
            <w:div w:id="1916167261">
              <w:marLeft w:val="0"/>
              <w:marRight w:val="0"/>
              <w:marTop w:val="0"/>
              <w:marBottom w:val="0"/>
              <w:divBdr>
                <w:top w:val="none" w:sz="0" w:space="0" w:color="auto"/>
                <w:left w:val="none" w:sz="0" w:space="0" w:color="auto"/>
                <w:bottom w:val="none" w:sz="0" w:space="0" w:color="auto"/>
                <w:right w:val="none" w:sz="0" w:space="0" w:color="auto"/>
              </w:divBdr>
              <w:divsChild>
                <w:div w:id="1767579346">
                  <w:marLeft w:val="0"/>
                  <w:marRight w:val="0"/>
                  <w:marTop w:val="0"/>
                  <w:marBottom w:val="0"/>
                  <w:divBdr>
                    <w:top w:val="none" w:sz="0" w:space="0" w:color="auto"/>
                    <w:left w:val="none" w:sz="0" w:space="0" w:color="auto"/>
                    <w:bottom w:val="none" w:sz="0" w:space="0" w:color="auto"/>
                    <w:right w:val="none" w:sz="0" w:space="0" w:color="auto"/>
                  </w:divBdr>
                  <w:divsChild>
                    <w:div w:id="1924562075">
                      <w:marLeft w:val="0"/>
                      <w:marRight w:val="0"/>
                      <w:marTop w:val="0"/>
                      <w:marBottom w:val="0"/>
                      <w:divBdr>
                        <w:top w:val="none" w:sz="0" w:space="0" w:color="auto"/>
                        <w:left w:val="none" w:sz="0" w:space="0" w:color="auto"/>
                        <w:bottom w:val="none" w:sz="0" w:space="0" w:color="auto"/>
                        <w:right w:val="none" w:sz="0" w:space="0" w:color="auto"/>
                      </w:divBdr>
                      <w:divsChild>
                        <w:div w:id="459736995">
                          <w:marLeft w:val="0"/>
                          <w:marRight w:val="0"/>
                          <w:marTop w:val="0"/>
                          <w:marBottom w:val="0"/>
                          <w:divBdr>
                            <w:top w:val="none" w:sz="0" w:space="0" w:color="auto"/>
                            <w:left w:val="none" w:sz="0" w:space="0" w:color="auto"/>
                            <w:bottom w:val="none" w:sz="0" w:space="0" w:color="auto"/>
                            <w:right w:val="none" w:sz="0" w:space="0" w:color="auto"/>
                          </w:divBdr>
                          <w:divsChild>
                            <w:div w:id="275134759">
                              <w:marLeft w:val="0"/>
                              <w:marRight w:val="0"/>
                              <w:marTop w:val="0"/>
                              <w:marBottom w:val="0"/>
                              <w:divBdr>
                                <w:top w:val="none" w:sz="0" w:space="0" w:color="auto"/>
                                <w:left w:val="none" w:sz="0" w:space="0" w:color="auto"/>
                                <w:bottom w:val="none" w:sz="0" w:space="0" w:color="auto"/>
                                <w:right w:val="none" w:sz="0" w:space="0" w:color="auto"/>
                              </w:divBdr>
                              <w:divsChild>
                                <w:div w:id="493566043">
                                  <w:marLeft w:val="0"/>
                                  <w:marRight w:val="0"/>
                                  <w:marTop w:val="0"/>
                                  <w:marBottom w:val="0"/>
                                  <w:divBdr>
                                    <w:top w:val="none" w:sz="0" w:space="0" w:color="auto"/>
                                    <w:left w:val="none" w:sz="0" w:space="0" w:color="auto"/>
                                    <w:bottom w:val="none" w:sz="0" w:space="0" w:color="auto"/>
                                    <w:right w:val="none" w:sz="0" w:space="0" w:color="auto"/>
                                  </w:divBdr>
                                  <w:divsChild>
                                    <w:div w:id="17269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669258">
          <w:marLeft w:val="0"/>
          <w:marRight w:val="0"/>
          <w:marTop w:val="0"/>
          <w:marBottom w:val="0"/>
          <w:divBdr>
            <w:top w:val="none" w:sz="0" w:space="0" w:color="auto"/>
            <w:left w:val="none" w:sz="0" w:space="0" w:color="auto"/>
            <w:bottom w:val="none" w:sz="0" w:space="0" w:color="auto"/>
            <w:right w:val="none" w:sz="0" w:space="0" w:color="auto"/>
          </w:divBdr>
          <w:divsChild>
            <w:div w:id="1012689103">
              <w:marLeft w:val="0"/>
              <w:marRight w:val="0"/>
              <w:marTop w:val="0"/>
              <w:marBottom w:val="0"/>
              <w:divBdr>
                <w:top w:val="none" w:sz="0" w:space="0" w:color="auto"/>
                <w:left w:val="none" w:sz="0" w:space="0" w:color="auto"/>
                <w:bottom w:val="none" w:sz="0" w:space="0" w:color="auto"/>
                <w:right w:val="none" w:sz="0" w:space="0" w:color="auto"/>
              </w:divBdr>
              <w:divsChild>
                <w:div w:id="1328629776">
                  <w:marLeft w:val="0"/>
                  <w:marRight w:val="0"/>
                  <w:marTop w:val="0"/>
                  <w:marBottom w:val="0"/>
                  <w:divBdr>
                    <w:top w:val="none" w:sz="0" w:space="0" w:color="auto"/>
                    <w:left w:val="none" w:sz="0" w:space="0" w:color="auto"/>
                    <w:bottom w:val="none" w:sz="0" w:space="0" w:color="auto"/>
                    <w:right w:val="none" w:sz="0" w:space="0" w:color="auto"/>
                  </w:divBdr>
                  <w:divsChild>
                    <w:div w:id="1830514024">
                      <w:marLeft w:val="0"/>
                      <w:marRight w:val="0"/>
                      <w:marTop w:val="0"/>
                      <w:marBottom w:val="0"/>
                      <w:divBdr>
                        <w:top w:val="none" w:sz="0" w:space="0" w:color="auto"/>
                        <w:left w:val="none" w:sz="0" w:space="0" w:color="auto"/>
                        <w:bottom w:val="none" w:sz="0" w:space="0" w:color="auto"/>
                        <w:right w:val="none" w:sz="0" w:space="0" w:color="auto"/>
                      </w:divBdr>
                      <w:divsChild>
                        <w:div w:id="1644390977">
                          <w:marLeft w:val="0"/>
                          <w:marRight w:val="0"/>
                          <w:marTop w:val="0"/>
                          <w:marBottom w:val="0"/>
                          <w:divBdr>
                            <w:top w:val="none" w:sz="0" w:space="0" w:color="auto"/>
                            <w:left w:val="none" w:sz="0" w:space="0" w:color="auto"/>
                            <w:bottom w:val="none" w:sz="0" w:space="0" w:color="auto"/>
                            <w:right w:val="none" w:sz="0" w:space="0" w:color="auto"/>
                          </w:divBdr>
                          <w:divsChild>
                            <w:div w:id="1766415289">
                              <w:marLeft w:val="0"/>
                              <w:marRight w:val="0"/>
                              <w:marTop w:val="0"/>
                              <w:marBottom w:val="0"/>
                              <w:divBdr>
                                <w:top w:val="none" w:sz="0" w:space="0" w:color="auto"/>
                                <w:left w:val="none" w:sz="0" w:space="0" w:color="auto"/>
                                <w:bottom w:val="none" w:sz="0" w:space="0" w:color="auto"/>
                                <w:right w:val="none" w:sz="0" w:space="0" w:color="auto"/>
                              </w:divBdr>
                              <w:divsChild>
                                <w:div w:id="2038654175">
                                  <w:marLeft w:val="0"/>
                                  <w:marRight w:val="0"/>
                                  <w:marTop w:val="0"/>
                                  <w:marBottom w:val="0"/>
                                  <w:divBdr>
                                    <w:top w:val="none" w:sz="0" w:space="0" w:color="auto"/>
                                    <w:left w:val="none" w:sz="0" w:space="0" w:color="auto"/>
                                    <w:bottom w:val="none" w:sz="0" w:space="0" w:color="auto"/>
                                    <w:right w:val="none" w:sz="0" w:space="0" w:color="auto"/>
                                  </w:divBdr>
                                  <w:divsChild>
                                    <w:div w:id="1702627005">
                                      <w:marLeft w:val="0"/>
                                      <w:marRight w:val="0"/>
                                      <w:marTop w:val="0"/>
                                      <w:marBottom w:val="0"/>
                                      <w:divBdr>
                                        <w:top w:val="none" w:sz="0" w:space="0" w:color="auto"/>
                                        <w:left w:val="none" w:sz="0" w:space="0" w:color="auto"/>
                                        <w:bottom w:val="none" w:sz="0" w:space="0" w:color="auto"/>
                                        <w:right w:val="none" w:sz="0" w:space="0" w:color="auto"/>
                                      </w:divBdr>
                                      <w:divsChild>
                                        <w:div w:id="2061241818">
                                          <w:marLeft w:val="0"/>
                                          <w:marRight w:val="0"/>
                                          <w:marTop w:val="0"/>
                                          <w:marBottom w:val="0"/>
                                          <w:divBdr>
                                            <w:top w:val="none" w:sz="0" w:space="0" w:color="auto"/>
                                            <w:left w:val="none" w:sz="0" w:space="0" w:color="auto"/>
                                            <w:bottom w:val="none" w:sz="0" w:space="0" w:color="auto"/>
                                            <w:right w:val="none" w:sz="0" w:space="0" w:color="auto"/>
                                          </w:divBdr>
                                          <w:divsChild>
                                            <w:div w:id="9008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6050083">
      <w:bodyDiv w:val="1"/>
      <w:marLeft w:val="0"/>
      <w:marRight w:val="0"/>
      <w:marTop w:val="0"/>
      <w:marBottom w:val="0"/>
      <w:divBdr>
        <w:top w:val="none" w:sz="0" w:space="0" w:color="auto"/>
        <w:left w:val="none" w:sz="0" w:space="0" w:color="auto"/>
        <w:bottom w:val="none" w:sz="0" w:space="0" w:color="auto"/>
        <w:right w:val="none" w:sz="0" w:space="0" w:color="auto"/>
      </w:divBdr>
    </w:div>
    <w:div w:id="1462501812">
      <w:bodyDiv w:val="1"/>
      <w:marLeft w:val="0"/>
      <w:marRight w:val="0"/>
      <w:marTop w:val="0"/>
      <w:marBottom w:val="0"/>
      <w:divBdr>
        <w:top w:val="none" w:sz="0" w:space="0" w:color="auto"/>
        <w:left w:val="none" w:sz="0" w:space="0" w:color="auto"/>
        <w:bottom w:val="none" w:sz="0" w:space="0" w:color="auto"/>
        <w:right w:val="none" w:sz="0" w:space="0" w:color="auto"/>
      </w:divBdr>
    </w:div>
    <w:div w:id="1530606812">
      <w:bodyDiv w:val="1"/>
      <w:marLeft w:val="0"/>
      <w:marRight w:val="0"/>
      <w:marTop w:val="0"/>
      <w:marBottom w:val="0"/>
      <w:divBdr>
        <w:top w:val="none" w:sz="0" w:space="0" w:color="auto"/>
        <w:left w:val="none" w:sz="0" w:space="0" w:color="auto"/>
        <w:bottom w:val="none" w:sz="0" w:space="0" w:color="auto"/>
        <w:right w:val="none" w:sz="0" w:space="0" w:color="auto"/>
      </w:divBdr>
    </w:div>
    <w:div w:id="1542128796">
      <w:bodyDiv w:val="1"/>
      <w:marLeft w:val="0"/>
      <w:marRight w:val="0"/>
      <w:marTop w:val="0"/>
      <w:marBottom w:val="0"/>
      <w:divBdr>
        <w:top w:val="none" w:sz="0" w:space="0" w:color="auto"/>
        <w:left w:val="none" w:sz="0" w:space="0" w:color="auto"/>
        <w:bottom w:val="none" w:sz="0" w:space="0" w:color="auto"/>
        <w:right w:val="none" w:sz="0" w:space="0" w:color="auto"/>
      </w:divBdr>
    </w:div>
    <w:div w:id="1546986796">
      <w:bodyDiv w:val="1"/>
      <w:marLeft w:val="0"/>
      <w:marRight w:val="0"/>
      <w:marTop w:val="0"/>
      <w:marBottom w:val="0"/>
      <w:divBdr>
        <w:top w:val="none" w:sz="0" w:space="0" w:color="auto"/>
        <w:left w:val="none" w:sz="0" w:space="0" w:color="auto"/>
        <w:bottom w:val="none" w:sz="0" w:space="0" w:color="auto"/>
        <w:right w:val="none" w:sz="0" w:space="0" w:color="auto"/>
      </w:divBdr>
    </w:div>
    <w:div w:id="1698390779">
      <w:bodyDiv w:val="1"/>
      <w:marLeft w:val="0"/>
      <w:marRight w:val="0"/>
      <w:marTop w:val="0"/>
      <w:marBottom w:val="0"/>
      <w:divBdr>
        <w:top w:val="none" w:sz="0" w:space="0" w:color="auto"/>
        <w:left w:val="none" w:sz="0" w:space="0" w:color="auto"/>
        <w:bottom w:val="none" w:sz="0" w:space="0" w:color="auto"/>
        <w:right w:val="none" w:sz="0" w:space="0" w:color="auto"/>
      </w:divBdr>
    </w:div>
    <w:div w:id="1788812432">
      <w:bodyDiv w:val="1"/>
      <w:marLeft w:val="0"/>
      <w:marRight w:val="0"/>
      <w:marTop w:val="0"/>
      <w:marBottom w:val="0"/>
      <w:divBdr>
        <w:top w:val="none" w:sz="0" w:space="0" w:color="auto"/>
        <w:left w:val="none" w:sz="0" w:space="0" w:color="auto"/>
        <w:bottom w:val="none" w:sz="0" w:space="0" w:color="auto"/>
        <w:right w:val="none" w:sz="0" w:space="0" w:color="auto"/>
      </w:divBdr>
    </w:div>
    <w:div w:id="1845709451">
      <w:bodyDiv w:val="1"/>
      <w:marLeft w:val="0"/>
      <w:marRight w:val="0"/>
      <w:marTop w:val="0"/>
      <w:marBottom w:val="0"/>
      <w:divBdr>
        <w:top w:val="none" w:sz="0" w:space="0" w:color="auto"/>
        <w:left w:val="none" w:sz="0" w:space="0" w:color="auto"/>
        <w:bottom w:val="none" w:sz="0" w:space="0" w:color="auto"/>
        <w:right w:val="none" w:sz="0" w:space="0" w:color="auto"/>
      </w:divBdr>
    </w:div>
    <w:div w:id="1920401436">
      <w:bodyDiv w:val="1"/>
      <w:marLeft w:val="0"/>
      <w:marRight w:val="0"/>
      <w:marTop w:val="0"/>
      <w:marBottom w:val="0"/>
      <w:divBdr>
        <w:top w:val="none" w:sz="0" w:space="0" w:color="auto"/>
        <w:left w:val="none" w:sz="0" w:space="0" w:color="auto"/>
        <w:bottom w:val="none" w:sz="0" w:space="0" w:color="auto"/>
        <w:right w:val="none" w:sz="0" w:space="0" w:color="auto"/>
      </w:divBdr>
    </w:div>
    <w:div w:id="1929925561">
      <w:bodyDiv w:val="1"/>
      <w:marLeft w:val="0"/>
      <w:marRight w:val="0"/>
      <w:marTop w:val="0"/>
      <w:marBottom w:val="0"/>
      <w:divBdr>
        <w:top w:val="none" w:sz="0" w:space="0" w:color="auto"/>
        <w:left w:val="none" w:sz="0" w:space="0" w:color="auto"/>
        <w:bottom w:val="none" w:sz="0" w:space="0" w:color="auto"/>
        <w:right w:val="none" w:sz="0" w:space="0" w:color="auto"/>
      </w:divBdr>
    </w:div>
    <w:div w:id="1970624026">
      <w:bodyDiv w:val="1"/>
      <w:marLeft w:val="0"/>
      <w:marRight w:val="0"/>
      <w:marTop w:val="0"/>
      <w:marBottom w:val="0"/>
      <w:divBdr>
        <w:top w:val="none" w:sz="0" w:space="0" w:color="auto"/>
        <w:left w:val="none" w:sz="0" w:space="0" w:color="auto"/>
        <w:bottom w:val="none" w:sz="0" w:space="0" w:color="auto"/>
        <w:right w:val="none" w:sz="0" w:space="0" w:color="auto"/>
      </w:divBdr>
    </w:div>
    <w:div w:id="2058308915">
      <w:bodyDiv w:val="1"/>
      <w:marLeft w:val="0"/>
      <w:marRight w:val="0"/>
      <w:marTop w:val="0"/>
      <w:marBottom w:val="0"/>
      <w:divBdr>
        <w:top w:val="none" w:sz="0" w:space="0" w:color="auto"/>
        <w:left w:val="none" w:sz="0" w:space="0" w:color="auto"/>
        <w:bottom w:val="none" w:sz="0" w:space="0" w:color="auto"/>
        <w:right w:val="none" w:sz="0" w:space="0" w:color="auto"/>
      </w:divBdr>
    </w:div>
    <w:div w:id="2081558186">
      <w:bodyDiv w:val="1"/>
      <w:marLeft w:val="0"/>
      <w:marRight w:val="0"/>
      <w:marTop w:val="0"/>
      <w:marBottom w:val="0"/>
      <w:divBdr>
        <w:top w:val="none" w:sz="0" w:space="0" w:color="auto"/>
        <w:left w:val="none" w:sz="0" w:space="0" w:color="auto"/>
        <w:bottom w:val="none" w:sz="0" w:space="0" w:color="auto"/>
        <w:right w:val="none" w:sz="0" w:space="0" w:color="auto"/>
      </w:divBdr>
    </w:div>
    <w:div w:id="2117483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99E94-A836-4FE0-9AC8-D1390EFE1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cp:lastModifiedBy>NEW</cp:lastModifiedBy>
  <cp:revision>2</cp:revision>
  <cp:lastPrinted>2026-06-10T04:06:00Z</cp:lastPrinted>
  <dcterms:created xsi:type="dcterms:W3CDTF">2026-06-11T02:22:00Z</dcterms:created>
  <dcterms:modified xsi:type="dcterms:W3CDTF">2026-06-11T02:22:00Z</dcterms:modified>
</cp:coreProperties>
</file>